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0133A0" w14:paraId="1A392410" w14:textId="77777777" w:rsidTr="00472EA1">
        <w:trPr>
          <w:cnfStyle w:val="100000000000" w:firstRow="1" w:lastRow="0" w:firstColumn="0" w:lastColumn="0" w:oddVBand="0" w:evenVBand="0" w:oddHBand="0" w:evenHBand="0" w:firstRowFirstColumn="0" w:firstRowLastColumn="0" w:lastRowFirstColumn="0" w:lastRowLastColumn="0"/>
        </w:trPr>
        <w:bookmarkStart w:id="0" w:name="_Toc484617282" w:displacedByCustomXml="next"/>
        <w:bookmarkStart w:id="1" w:name="_Toc484617276" w:displacedByCustomXml="next"/>
        <w:sdt>
          <w:sdtPr>
            <w:rPr>
              <w:rStyle w:val="SidhuvudChar"/>
            </w:rPr>
            <w:alias w:val="Titel"/>
            <w:tag w:val="Anvisning"/>
            <w:id w:val="-741802027"/>
            <w:placeholder>
              <w:docPart w:val="360BA585E81C433A8F4D577A423DAAC0"/>
            </w:placeholder>
            <w:dataBinding w:prefixMappings="xmlns:ns0='http://purl.org/dc/elements/1.1/' xmlns:ns1='http://schemas.openxmlformats.org/package/2006/metadata/core-properties' " w:xpath="/ns1:coreProperties[1]/ns0:title[1]" w:storeItemID="{6C3C8BC8-F283-45AE-878A-BAB7291924A1}"/>
            <w:text/>
          </w:sdtPr>
          <w:sdtEndPr>
            <w:rPr>
              <w:rStyle w:val="Standardstycketeckensnitt"/>
            </w:rPr>
          </w:sdtEndPr>
          <w:sdtContent>
            <w:tc>
              <w:tcPr>
                <w:tcW w:w="5103" w:type="dxa"/>
                <w:tcBorders>
                  <w:bottom w:val="nil"/>
                </w:tcBorders>
                <w:shd w:val="clear" w:color="auto" w:fill="auto"/>
                <w:vAlign w:val="center"/>
              </w:tcPr>
              <w:p w14:paraId="625AB8D4" w14:textId="0F42EB7B" w:rsidR="000133A0" w:rsidRPr="00DE1DE9" w:rsidRDefault="00AB42A3" w:rsidP="00472EA1">
                <w:pPr>
                  <w:pStyle w:val="Sidhuvud"/>
                  <w:spacing w:after="100"/>
                  <w:rPr>
                    <w:b/>
                    <w:bCs/>
                  </w:rPr>
                </w:pPr>
                <w:r>
                  <w:rPr>
                    <w:rStyle w:val="SidhuvudChar"/>
                  </w:rPr>
                  <w:t xml:space="preserve">Förvaltningen för </w:t>
                </w:r>
                <w:proofErr w:type="spellStart"/>
                <w:r>
                  <w:rPr>
                    <w:rStyle w:val="SidhuvudChar"/>
                  </w:rPr>
                  <w:t>funktionsstöds</w:t>
                </w:r>
                <w:proofErr w:type="spellEnd"/>
                <w:r>
                  <w:rPr>
                    <w:rStyle w:val="SidhuvudChar"/>
                  </w:rPr>
                  <w:t xml:space="preserve"> anvisning för stadigvarande förflyttning vid misskötsamhet</w:t>
                </w:r>
              </w:p>
            </w:tc>
          </w:sdtContent>
        </w:sdt>
        <w:tc>
          <w:tcPr>
            <w:tcW w:w="3969" w:type="dxa"/>
            <w:tcBorders>
              <w:bottom w:val="nil"/>
            </w:tcBorders>
            <w:shd w:val="clear" w:color="auto" w:fill="auto"/>
          </w:tcPr>
          <w:p w14:paraId="4D719A4C" w14:textId="77777777" w:rsidR="000133A0" w:rsidRDefault="000133A0" w:rsidP="00472EA1">
            <w:pPr>
              <w:pStyle w:val="Sidhuvud"/>
              <w:spacing w:after="100"/>
              <w:jc w:val="right"/>
            </w:pPr>
            <w:r>
              <w:rPr>
                <w:noProof/>
                <w:lang w:eastAsia="sv-SE"/>
              </w:rPr>
              <w:drawing>
                <wp:inline distT="0" distB="0" distL="0" distR="0" wp14:anchorId="2EF31DFB" wp14:editId="386A0AEF">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0133A0" w14:paraId="10D66207" w14:textId="77777777" w:rsidTr="00472EA1">
        <w:tc>
          <w:tcPr>
            <w:tcW w:w="5103" w:type="dxa"/>
            <w:tcBorders>
              <w:top w:val="nil"/>
              <w:bottom w:val="single" w:sz="4" w:space="0" w:color="auto"/>
            </w:tcBorders>
            <w:shd w:val="clear" w:color="auto" w:fill="auto"/>
          </w:tcPr>
          <w:p w14:paraId="1D29341C" w14:textId="77777777" w:rsidR="000133A0" w:rsidRDefault="000133A0" w:rsidP="00472EA1">
            <w:pPr>
              <w:pStyle w:val="Sidhuvud"/>
              <w:spacing w:after="100"/>
            </w:pPr>
          </w:p>
        </w:tc>
        <w:tc>
          <w:tcPr>
            <w:tcW w:w="3969" w:type="dxa"/>
            <w:tcBorders>
              <w:bottom w:val="single" w:sz="4" w:space="0" w:color="auto"/>
            </w:tcBorders>
            <w:shd w:val="clear" w:color="auto" w:fill="auto"/>
          </w:tcPr>
          <w:p w14:paraId="50C0D5C9" w14:textId="77777777" w:rsidR="000133A0" w:rsidRDefault="000133A0" w:rsidP="00472EA1">
            <w:pPr>
              <w:pStyle w:val="Sidhuvud"/>
              <w:spacing w:after="100"/>
              <w:jc w:val="right"/>
            </w:pPr>
          </w:p>
        </w:tc>
      </w:tr>
    </w:tbl>
    <w:p w14:paraId="0B7B7080" w14:textId="50BCB209" w:rsidR="000133A0" w:rsidRDefault="000133A0" w:rsidP="00472EA1">
      <w:pPr>
        <w:pBdr>
          <w:bottom w:val="single" w:sz="4" w:space="1" w:color="auto"/>
        </w:pBdr>
        <w:spacing w:before="120" w:after="120" w:line="240" w:lineRule="auto"/>
        <w:ind w:right="-1136"/>
        <w:rPr>
          <w:rFonts w:asciiTheme="majorHAnsi" w:hAnsiTheme="majorHAnsi" w:cstheme="majorHAnsi"/>
          <w:sz w:val="18"/>
          <w:szCs w:val="18"/>
        </w:rPr>
      </w:pPr>
      <w:r w:rsidRPr="00841C54">
        <w:rPr>
          <w:rFonts w:asciiTheme="majorHAnsi" w:hAnsiTheme="majorHAnsi" w:cstheme="majorHAnsi"/>
          <w:b/>
          <w:bCs/>
          <w:sz w:val="18"/>
          <w:szCs w:val="18"/>
        </w:rPr>
        <w:t>Dokumentnamn:</w:t>
      </w:r>
      <w:r w:rsidRPr="00031F7D">
        <w:rPr>
          <w:rFonts w:asciiTheme="majorHAnsi" w:hAnsiTheme="majorHAnsi" w:cstheme="majorHAnsi"/>
          <w:sz w:val="18"/>
          <w:szCs w:val="18"/>
        </w:rPr>
        <w:t xml:space="preserve"> </w:t>
      </w:r>
      <w:sdt>
        <w:sdtPr>
          <w:rPr>
            <w:rFonts w:asciiTheme="majorHAnsi" w:hAnsiTheme="majorHAnsi" w:cstheme="majorHAnsi"/>
            <w:sz w:val="18"/>
            <w:szCs w:val="18"/>
          </w:rPr>
          <w:alias w:val="Titel"/>
          <w:tag w:val=""/>
          <w:id w:val="960152817"/>
          <w:placeholder>
            <w:docPart w:val="1756F20E7B884F9EBF2687D5B9F68007"/>
          </w:placeholder>
          <w:dataBinding w:prefixMappings="xmlns:ns0='http://purl.org/dc/elements/1.1/' xmlns:ns1='http://schemas.openxmlformats.org/package/2006/metadata/core-properties' " w:xpath="/ns1:coreProperties[1]/ns0:title[1]" w:storeItemID="{6C3C8BC8-F283-45AE-878A-BAB7291924A1}"/>
          <w:text/>
        </w:sdtPr>
        <w:sdtEndPr/>
        <w:sdtContent>
          <w:r w:rsidR="00AB42A3">
            <w:rPr>
              <w:rFonts w:asciiTheme="majorHAnsi" w:hAnsiTheme="majorHAnsi" w:cstheme="majorHAnsi"/>
              <w:sz w:val="18"/>
              <w:szCs w:val="18"/>
            </w:rPr>
            <w:t xml:space="preserve">Förvaltningen för </w:t>
          </w:r>
          <w:proofErr w:type="spellStart"/>
          <w:r w:rsidR="00AB42A3">
            <w:rPr>
              <w:rFonts w:asciiTheme="majorHAnsi" w:hAnsiTheme="majorHAnsi" w:cstheme="majorHAnsi"/>
              <w:sz w:val="18"/>
              <w:szCs w:val="18"/>
            </w:rPr>
            <w:t>funktionsstöds</w:t>
          </w:r>
          <w:proofErr w:type="spellEnd"/>
          <w:r w:rsidR="00AB42A3">
            <w:rPr>
              <w:rFonts w:asciiTheme="majorHAnsi" w:hAnsiTheme="majorHAnsi" w:cstheme="majorHAnsi"/>
              <w:sz w:val="18"/>
              <w:szCs w:val="18"/>
            </w:rPr>
            <w:t xml:space="preserve"> anvisning för stadigvarande förflyttning vid misskötsamhet</w:t>
          </w:r>
        </w:sdtContent>
      </w:sdt>
    </w:p>
    <w:tbl>
      <w:tblPr>
        <w:tblW w:w="9072" w:type="dxa"/>
        <w:tblCellMar>
          <w:left w:w="0" w:type="dxa"/>
          <w:right w:w="0" w:type="dxa"/>
        </w:tblCellMar>
        <w:tblLook w:val="04A0" w:firstRow="1" w:lastRow="0" w:firstColumn="1" w:lastColumn="0" w:noHBand="0" w:noVBand="1"/>
        <w:tblCaption w:val="Dokumentinformation"/>
        <w:tblDescription w:val="Fyll information om dokumentet i denna obligatoriska tabell."/>
      </w:tblPr>
      <w:tblGrid>
        <w:gridCol w:w="2409"/>
        <w:gridCol w:w="2209"/>
        <w:gridCol w:w="2216"/>
        <w:gridCol w:w="2238"/>
      </w:tblGrid>
      <w:tr w:rsidR="000133A0" w:rsidRPr="00B26686" w14:paraId="60E65F90" w14:textId="77777777" w:rsidTr="00472EA1">
        <w:trPr>
          <w:trHeight w:val="730"/>
        </w:trPr>
        <w:tc>
          <w:tcPr>
            <w:tcW w:w="2409" w:type="dxa"/>
          </w:tcPr>
          <w:p w14:paraId="19979CB1" w14:textId="0D988AB4" w:rsidR="000133A0" w:rsidRPr="00031F7D" w:rsidRDefault="000133A0" w:rsidP="00472EA1">
            <w:pPr>
              <w:rPr>
                <w:rFonts w:asciiTheme="majorHAnsi" w:hAnsiTheme="majorHAnsi" w:cstheme="majorHAnsi"/>
                <w:sz w:val="18"/>
                <w:szCs w:val="18"/>
              </w:rPr>
            </w:pPr>
            <w:r w:rsidRPr="00841C54">
              <w:rPr>
                <w:rFonts w:asciiTheme="majorHAnsi" w:hAnsiTheme="majorHAnsi" w:cstheme="majorHAnsi"/>
                <w:b/>
                <w:bCs/>
                <w:sz w:val="18"/>
                <w:szCs w:val="18"/>
              </w:rPr>
              <w:t>Beslutad av:</w:t>
            </w:r>
            <w:r w:rsidRPr="00031F7D">
              <w:rPr>
                <w:rFonts w:asciiTheme="majorHAnsi" w:hAnsiTheme="majorHAnsi" w:cstheme="majorHAnsi"/>
                <w:sz w:val="18"/>
                <w:szCs w:val="18"/>
              </w:rPr>
              <w:br/>
            </w:r>
            <w:sdt>
              <w:sdtPr>
                <w:rPr>
                  <w:rFonts w:asciiTheme="majorHAnsi" w:hAnsiTheme="majorHAnsi" w:cstheme="majorHAnsi"/>
                  <w:sz w:val="18"/>
                  <w:szCs w:val="18"/>
                </w:rPr>
                <w:id w:val="-1453474578"/>
                <w:placeholder>
                  <w:docPart w:val="97ECBB59149F467AB10E571809E4B9D9"/>
                </w:placeholder>
                <w:text/>
              </w:sdtPr>
              <w:sdtEndPr/>
              <w:sdtContent>
                <w:r w:rsidR="007213E3">
                  <w:rPr>
                    <w:rFonts w:asciiTheme="majorHAnsi" w:hAnsiTheme="majorHAnsi" w:cstheme="majorHAnsi"/>
                    <w:sz w:val="18"/>
                    <w:szCs w:val="18"/>
                  </w:rPr>
                  <w:t>Avdelningschef HR</w:t>
                </w:r>
                <w:r w:rsidR="00791EC8">
                  <w:rPr>
                    <w:rFonts w:asciiTheme="majorHAnsi" w:hAnsiTheme="majorHAnsi" w:cstheme="majorHAnsi"/>
                    <w:sz w:val="18"/>
                    <w:szCs w:val="18"/>
                  </w:rPr>
                  <w:t xml:space="preserve"> </w:t>
                </w:r>
              </w:sdtContent>
            </w:sdt>
          </w:p>
        </w:tc>
        <w:tc>
          <w:tcPr>
            <w:tcW w:w="2209" w:type="dxa"/>
          </w:tcPr>
          <w:p w14:paraId="686302FF" w14:textId="3544C08E" w:rsidR="000133A0" w:rsidRPr="00031F7D" w:rsidRDefault="000133A0" w:rsidP="00472EA1">
            <w:pPr>
              <w:rPr>
                <w:rFonts w:asciiTheme="majorHAnsi" w:hAnsiTheme="majorHAnsi" w:cstheme="majorHAnsi"/>
                <w:sz w:val="18"/>
                <w:szCs w:val="18"/>
              </w:rPr>
            </w:pPr>
            <w:r w:rsidRPr="00841C54">
              <w:rPr>
                <w:rFonts w:asciiTheme="majorHAnsi" w:hAnsiTheme="majorHAnsi" w:cstheme="majorHAnsi"/>
                <w:b/>
                <w:bCs/>
                <w:sz w:val="18"/>
                <w:szCs w:val="18"/>
              </w:rPr>
              <w:t>Gäller för:</w:t>
            </w:r>
            <w:r w:rsidRPr="00031F7D">
              <w:rPr>
                <w:rFonts w:asciiTheme="majorHAnsi" w:hAnsiTheme="majorHAnsi" w:cstheme="majorHAnsi"/>
                <w:sz w:val="18"/>
                <w:szCs w:val="18"/>
              </w:rPr>
              <w:br/>
            </w:r>
            <w:sdt>
              <w:sdtPr>
                <w:rPr>
                  <w:rFonts w:asciiTheme="majorHAnsi" w:hAnsiTheme="majorHAnsi" w:cstheme="majorHAnsi"/>
                  <w:sz w:val="18"/>
                  <w:szCs w:val="18"/>
                </w:rPr>
                <w:id w:val="1044249602"/>
                <w:placeholder>
                  <w:docPart w:val="CCABC49C3DFC43FE8CD7FA1CC4774D07"/>
                </w:placeholder>
                <w:text/>
              </w:sdtPr>
              <w:sdtEndPr/>
              <w:sdtContent>
                <w:r w:rsidR="0018786B">
                  <w:rPr>
                    <w:rFonts w:asciiTheme="majorHAnsi" w:hAnsiTheme="majorHAnsi" w:cstheme="majorHAnsi"/>
                    <w:sz w:val="18"/>
                    <w:szCs w:val="18"/>
                  </w:rPr>
                  <w:t>Förvaltningen för funktionsstöd</w:t>
                </w:r>
              </w:sdtContent>
            </w:sdt>
          </w:p>
        </w:tc>
        <w:tc>
          <w:tcPr>
            <w:tcW w:w="2216" w:type="dxa"/>
          </w:tcPr>
          <w:p w14:paraId="3976E287" w14:textId="77777777" w:rsidR="000133A0" w:rsidRPr="00031F7D" w:rsidRDefault="000133A0" w:rsidP="00472EA1">
            <w:pPr>
              <w:rPr>
                <w:rFonts w:asciiTheme="majorHAnsi" w:hAnsiTheme="majorHAnsi" w:cstheme="majorHAnsi"/>
                <w:sz w:val="18"/>
                <w:szCs w:val="18"/>
              </w:rPr>
            </w:pPr>
            <w:r w:rsidRPr="00841C54">
              <w:rPr>
                <w:rFonts w:asciiTheme="majorHAnsi" w:hAnsiTheme="majorHAnsi" w:cstheme="majorHAnsi"/>
                <w:b/>
                <w:bCs/>
                <w:sz w:val="18"/>
                <w:szCs w:val="18"/>
              </w:rPr>
              <w:t>Diarienummer:</w:t>
            </w:r>
            <w:r w:rsidRPr="00031F7D">
              <w:rPr>
                <w:rFonts w:asciiTheme="majorHAnsi" w:hAnsiTheme="majorHAnsi" w:cstheme="majorHAnsi"/>
                <w:sz w:val="18"/>
                <w:szCs w:val="18"/>
              </w:rPr>
              <w:br/>
            </w:r>
            <w:sdt>
              <w:sdtPr>
                <w:rPr>
                  <w:rFonts w:asciiTheme="majorHAnsi" w:hAnsiTheme="majorHAnsi" w:cstheme="majorHAnsi"/>
                  <w:sz w:val="18"/>
                  <w:szCs w:val="18"/>
                </w:rPr>
                <w:id w:val="-526952162"/>
                <w:placeholder>
                  <w:docPart w:val="30ECE02F86D84D939304BB2E4ACB1A10"/>
                </w:placeholder>
                <w:showingPlcHdr/>
                <w:text/>
              </w:sdtPr>
              <w:sdtEndPr/>
              <w:sdtContent>
                <w:r w:rsidRPr="00031F7D">
                  <w:rPr>
                    <w:rStyle w:val="Platshllartext"/>
                    <w:rFonts w:asciiTheme="majorHAnsi" w:hAnsiTheme="majorHAnsi" w:cstheme="majorHAnsi"/>
                    <w:sz w:val="18"/>
                    <w:szCs w:val="18"/>
                  </w:rPr>
                  <w:t>[Nummer]</w:t>
                </w:r>
              </w:sdtContent>
            </w:sdt>
          </w:p>
        </w:tc>
        <w:tc>
          <w:tcPr>
            <w:tcW w:w="2238" w:type="dxa"/>
          </w:tcPr>
          <w:p w14:paraId="20DD327B" w14:textId="00402A43" w:rsidR="000133A0" w:rsidRPr="00031F7D" w:rsidRDefault="000133A0" w:rsidP="00472EA1">
            <w:pPr>
              <w:rPr>
                <w:rFonts w:asciiTheme="majorHAnsi" w:hAnsiTheme="majorHAnsi" w:cstheme="majorHAnsi"/>
                <w:sz w:val="18"/>
                <w:szCs w:val="18"/>
              </w:rPr>
            </w:pPr>
            <w:r w:rsidRPr="00841C54">
              <w:rPr>
                <w:rFonts w:asciiTheme="majorHAnsi" w:hAnsiTheme="majorHAnsi" w:cstheme="majorHAnsi"/>
                <w:b/>
                <w:bCs/>
                <w:sz w:val="18"/>
                <w:szCs w:val="18"/>
              </w:rPr>
              <w:t>Datum och paragraf för beslutet:</w:t>
            </w:r>
            <w:r w:rsidRPr="00031F7D">
              <w:rPr>
                <w:rFonts w:asciiTheme="majorHAnsi" w:hAnsiTheme="majorHAnsi" w:cstheme="majorHAnsi"/>
                <w:sz w:val="18"/>
                <w:szCs w:val="18"/>
              </w:rPr>
              <w:br/>
            </w:r>
            <w:sdt>
              <w:sdtPr>
                <w:rPr>
                  <w:rFonts w:asciiTheme="majorHAnsi" w:hAnsiTheme="majorHAnsi" w:cstheme="majorHAnsi"/>
                  <w:sz w:val="18"/>
                  <w:szCs w:val="18"/>
                </w:rPr>
                <w:id w:val="-566652172"/>
                <w:placeholder>
                  <w:docPart w:val="178629D7A801494CBC4217C2824D73FE"/>
                </w:placeholder>
                <w:text/>
              </w:sdtPr>
              <w:sdtEndPr/>
              <w:sdtContent>
                <w:r w:rsidR="005C50EF">
                  <w:rPr>
                    <w:rFonts w:asciiTheme="majorHAnsi" w:hAnsiTheme="majorHAnsi" w:cstheme="majorHAnsi"/>
                    <w:sz w:val="18"/>
                    <w:szCs w:val="18"/>
                  </w:rPr>
                  <w:t>2025-12-18</w:t>
                </w:r>
              </w:sdtContent>
            </w:sdt>
          </w:p>
        </w:tc>
      </w:tr>
      <w:tr w:rsidR="000133A0" w:rsidRPr="00B26686" w14:paraId="208B7FE1" w14:textId="77777777" w:rsidTr="00472EA1">
        <w:trPr>
          <w:trHeight w:val="730"/>
        </w:trPr>
        <w:tc>
          <w:tcPr>
            <w:tcW w:w="2409" w:type="dxa"/>
          </w:tcPr>
          <w:p w14:paraId="00ED1113" w14:textId="72613460" w:rsidR="000133A0" w:rsidRPr="00031F7D" w:rsidRDefault="000133A0" w:rsidP="00472EA1">
            <w:pPr>
              <w:rPr>
                <w:rFonts w:asciiTheme="majorHAnsi" w:hAnsiTheme="majorHAnsi" w:cstheme="majorHAnsi"/>
                <w:sz w:val="18"/>
                <w:szCs w:val="18"/>
              </w:rPr>
            </w:pPr>
            <w:r w:rsidRPr="00841C54">
              <w:rPr>
                <w:rFonts w:asciiTheme="majorHAnsi" w:hAnsiTheme="majorHAnsi" w:cstheme="majorHAnsi"/>
                <w:b/>
                <w:bCs/>
                <w:sz w:val="18"/>
                <w:szCs w:val="18"/>
              </w:rPr>
              <w:t>Dokumentsort:</w:t>
            </w:r>
            <w:r w:rsidRPr="00031F7D">
              <w:rPr>
                <w:rFonts w:asciiTheme="majorHAnsi" w:hAnsiTheme="majorHAnsi" w:cstheme="majorHAnsi"/>
                <w:sz w:val="18"/>
                <w:szCs w:val="18"/>
              </w:rPr>
              <w:br/>
            </w:r>
            <w:sdt>
              <w:sdtPr>
                <w:rPr>
                  <w:rFonts w:asciiTheme="majorHAnsi" w:hAnsiTheme="majorHAnsi" w:cstheme="majorHAnsi"/>
                  <w:sz w:val="18"/>
                  <w:szCs w:val="18"/>
                </w:rPr>
                <w:id w:val="1631969844"/>
                <w:placeholder>
                  <w:docPart w:val="164B09DAC0514138B1B6F61591C9D2CD"/>
                </w:placeholder>
                <w:text/>
              </w:sdtPr>
              <w:sdtEndPr/>
              <w:sdtContent>
                <w:r w:rsidR="0018786B">
                  <w:rPr>
                    <w:rFonts w:asciiTheme="majorHAnsi" w:hAnsiTheme="majorHAnsi" w:cstheme="majorHAnsi"/>
                    <w:sz w:val="18"/>
                    <w:szCs w:val="18"/>
                  </w:rPr>
                  <w:t>Anvisning</w:t>
                </w:r>
              </w:sdtContent>
            </w:sdt>
          </w:p>
        </w:tc>
        <w:tc>
          <w:tcPr>
            <w:tcW w:w="2209" w:type="dxa"/>
          </w:tcPr>
          <w:p w14:paraId="21B4BFC0" w14:textId="462E89BC" w:rsidR="000133A0" w:rsidRPr="00031F7D" w:rsidRDefault="000133A0" w:rsidP="00472EA1">
            <w:pPr>
              <w:rPr>
                <w:rFonts w:asciiTheme="majorHAnsi" w:hAnsiTheme="majorHAnsi" w:cstheme="majorHAnsi"/>
                <w:sz w:val="18"/>
                <w:szCs w:val="18"/>
              </w:rPr>
            </w:pPr>
            <w:r w:rsidRPr="00841C54">
              <w:rPr>
                <w:rFonts w:asciiTheme="majorHAnsi" w:hAnsiTheme="majorHAnsi" w:cstheme="majorHAnsi"/>
                <w:b/>
                <w:bCs/>
                <w:sz w:val="18"/>
                <w:szCs w:val="18"/>
              </w:rPr>
              <w:t>Giltighetstid:</w:t>
            </w:r>
            <w:r w:rsidRPr="00031F7D">
              <w:rPr>
                <w:rFonts w:asciiTheme="majorHAnsi" w:hAnsiTheme="majorHAnsi" w:cstheme="majorHAnsi"/>
                <w:sz w:val="18"/>
                <w:szCs w:val="18"/>
              </w:rPr>
              <w:br/>
            </w:r>
            <w:sdt>
              <w:sdtPr>
                <w:rPr>
                  <w:rFonts w:asciiTheme="majorHAnsi" w:hAnsiTheme="majorHAnsi" w:cstheme="majorHAnsi"/>
                  <w:sz w:val="18"/>
                  <w:szCs w:val="18"/>
                </w:rPr>
                <w:id w:val="-881323598"/>
                <w:placeholder>
                  <w:docPart w:val="504BE41B255C464C81E394FCB822B2AD"/>
                </w:placeholder>
                <w:text/>
              </w:sdtPr>
              <w:sdtEndPr/>
              <w:sdtContent>
                <w:proofErr w:type="gramStart"/>
                <w:r w:rsidR="0018786B">
                  <w:rPr>
                    <w:rFonts w:asciiTheme="majorHAnsi" w:hAnsiTheme="majorHAnsi" w:cstheme="majorHAnsi"/>
                    <w:sz w:val="18"/>
                    <w:szCs w:val="18"/>
                  </w:rPr>
                  <w:t>Tillsvidare</w:t>
                </w:r>
                <w:proofErr w:type="gramEnd"/>
              </w:sdtContent>
            </w:sdt>
          </w:p>
        </w:tc>
        <w:tc>
          <w:tcPr>
            <w:tcW w:w="2216" w:type="dxa"/>
          </w:tcPr>
          <w:p w14:paraId="2E2CE4EC" w14:textId="0EFCA6D2" w:rsidR="000133A0" w:rsidRPr="00031F7D" w:rsidRDefault="000133A0" w:rsidP="00472EA1">
            <w:pPr>
              <w:rPr>
                <w:rFonts w:asciiTheme="majorHAnsi" w:hAnsiTheme="majorHAnsi" w:cstheme="majorHAnsi"/>
                <w:sz w:val="18"/>
                <w:szCs w:val="18"/>
              </w:rPr>
            </w:pPr>
            <w:r w:rsidRPr="00841C54">
              <w:rPr>
                <w:rFonts w:asciiTheme="majorHAnsi" w:hAnsiTheme="majorHAnsi" w:cstheme="majorHAnsi"/>
                <w:b/>
                <w:bCs/>
                <w:sz w:val="18"/>
                <w:szCs w:val="18"/>
              </w:rPr>
              <w:t>Senast reviderad:</w:t>
            </w:r>
            <w:r w:rsidRPr="00031F7D">
              <w:rPr>
                <w:rFonts w:asciiTheme="majorHAnsi" w:hAnsiTheme="majorHAnsi" w:cstheme="majorHAnsi"/>
                <w:sz w:val="18"/>
                <w:szCs w:val="18"/>
              </w:rPr>
              <w:br/>
            </w:r>
            <w:sdt>
              <w:sdtPr>
                <w:rPr>
                  <w:rFonts w:asciiTheme="majorHAnsi" w:hAnsiTheme="majorHAnsi" w:cstheme="majorHAnsi"/>
                  <w:sz w:val="18"/>
                  <w:szCs w:val="18"/>
                </w:rPr>
                <w:id w:val="-1794977448"/>
                <w:placeholder>
                  <w:docPart w:val="BFAF05F9C83540B0948E3046F88CD76E"/>
                </w:placeholder>
                <w:text/>
              </w:sdtPr>
              <w:sdtEndPr/>
              <w:sdtContent>
                <w:r w:rsidR="00AB42A3">
                  <w:rPr>
                    <w:rFonts w:asciiTheme="majorHAnsi" w:hAnsiTheme="majorHAnsi" w:cstheme="majorHAnsi"/>
                    <w:sz w:val="18"/>
                    <w:szCs w:val="18"/>
                  </w:rPr>
                  <w:t>2026-</w:t>
                </w:r>
                <w:r w:rsidR="00E064EA">
                  <w:rPr>
                    <w:rFonts w:asciiTheme="majorHAnsi" w:hAnsiTheme="majorHAnsi" w:cstheme="majorHAnsi"/>
                    <w:sz w:val="18"/>
                    <w:szCs w:val="18"/>
                  </w:rPr>
                  <w:t>05-18</w:t>
                </w:r>
              </w:sdtContent>
            </w:sdt>
          </w:p>
        </w:tc>
        <w:tc>
          <w:tcPr>
            <w:tcW w:w="2238" w:type="dxa"/>
          </w:tcPr>
          <w:p w14:paraId="0B56EB3F" w14:textId="57E263CB" w:rsidR="000133A0" w:rsidRPr="00031F7D" w:rsidRDefault="000133A0" w:rsidP="00472EA1">
            <w:pPr>
              <w:rPr>
                <w:rFonts w:asciiTheme="majorHAnsi" w:hAnsiTheme="majorHAnsi" w:cstheme="majorHAnsi"/>
                <w:sz w:val="18"/>
                <w:szCs w:val="18"/>
              </w:rPr>
            </w:pPr>
            <w:r w:rsidRPr="00841C54">
              <w:rPr>
                <w:rFonts w:asciiTheme="majorHAnsi" w:hAnsiTheme="majorHAnsi" w:cstheme="majorHAnsi"/>
                <w:b/>
                <w:bCs/>
                <w:sz w:val="18"/>
                <w:szCs w:val="18"/>
              </w:rPr>
              <w:t>Dokumentansvarig:</w:t>
            </w:r>
            <w:r w:rsidRPr="00031F7D">
              <w:rPr>
                <w:rFonts w:asciiTheme="majorHAnsi" w:hAnsiTheme="majorHAnsi" w:cstheme="majorHAnsi"/>
                <w:sz w:val="18"/>
                <w:szCs w:val="18"/>
              </w:rPr>
              <w:br/>
            </w:r>
            <w:sdt>
              <w:sdtPr>
                <w:rPr>
                  <w:rFonts w:asciiTheme="majorHAnsi" w:hAnsiTheme="majorHAnsi" w:cstheme="majorHAnsi"/>
                  <w:sz w:val="18"/>
                  <w:szCs w:val="18"/>
                </w:rPr>
                <w:id w:val="488522723"/>
                <w:placeholder>
                  <w:docPart w:val="4043377575D34EC7833157DCE17DD56E"/>
                </w:placeholder>
                <w:text/>
              </w:sdtPr>
              <w:sdtEndPr/>
              <w:sdtContent>
                <w:r w:rsidR="007213E3">
                  <w:rPr>
                    <w:rFonts w:asciiTheme="majorHAnsi" w:hAnsiTheme="majorHAnsi" w:cstheme="majorHAnsi"/>
                    <w:sz w:val="18"/>
                    <w:szCs w:val="18"/>
                  </w:rPr>
                  <w:t>Processledare arbetsrätt</w:t>
                </w:r>
              </w:sdtContent>
            </w:sdt>
          </w:p>
        </w:tc>
      </w:tr>
    </w:tbl>
    <w:p w14:paraId="22B5AE79" w14:textId="18DB06BA" w:rsidR="000133A0" w:rsidRPr="00BA757B" w:rsidRDefault="000133A0" w:rsidP="00472EA1">
      <w:pPr>
        <w:pBdr>
          <w:bottom w:val="single" w:sz="4" w:space="1" w:color="auto"/>
        </w:pBdr>
        <w:ind w:right="-1136"/>
        <w:rPr>
          <w:rFonts w:asciiTheme="majorHAnsi" w:hAnsiTheme="majorHAnsi" w:cstheme="majorHAnsi"/>
          <w:sz w:val="18"/>
          <w:szCs w:val="18"/>
        </w:rPr>
      </w:pPr>
      <w:r w:rsidRPr="00841C54">
        <w:rPr>
          <w:rFonts w:asciiTheme="majorHAnsi" w:hAnsiTheme="majorHAnsi" w:cstheme="majorHAnsi"/>
          <w:b/>
          <w:bCs/>
          <w:sz w:val="18"/>
          <w:szCs w:val="18"/>
        </w:rPr>
        <w:t>Bilagor:</w:t>
      </w:r>
      <w:r w:rsidRPr="00031F7D">
        <w:rPr>
          <w:rFonts w:asciiTheme="majorHAnsi" w:hAnsiTheme="majorHAnsi" w:cstheme="majorHAnsi"/>
          <w:sz w:val="18"/>
          <w:szCs w:val="18"/>
        </w:rPr>
        <w:br/>
      </w:r>
      <w:sdt>
        <w:sdtPr>
          <w:rPr>
            <w:rFonts w:asciiTheme="majorHAnsi" w:hAnsiTheme="majorHAnsi" w:cstheme="majorHAnsi"/>
            <w:sz w:val="18"/>
            <w:szCs w:val="18"/>
          </w:rPr>
          <w:id w:val="797263843"/>
          <w:placeholder>
            <w:docPart w:val="4D14F997E829446BA8E9A92E07E1A2C6"/>
          </w:placeholder>
          <w:showingPlcHdr/>
          <w:text w:multiLine="1"/>
        </w:sdtPr>
        <w:sdtEndPr/>
        <w:sdtContent>
          <w:r w:rsidRPr="00031F7D">
            <w:rPr>
              <w:rStyle w:val="Platshllartext"/>
              <w:rFonts w:asciiTheme="majorHAnsi" w:hAnsiTheme="majorHAnsi" w:cstheme="majorHAnsi"/>
              <w:sz w:val="18"/>
              <w:szCs w:val="18"/>
            </w:rPr>
            <w:t>[Bilagor]</w:t>
          </w:r>
        </w:sdtContent>
      </w:sdt>
    </w:p>
    <w:bookmarkEnd w:id="0" w:displacedByCustomXml="next"/>
    <w:sdt>
      <w:sdtPr>
        <w:id w:val="1905252852"/>
        <w:placeholder>
          <w:docPart w:val="AC2C3D486E8547BBB1D24D105384EAC5"/>
        </w:placeholder>
        <w:dataBinding w:prefixMappings="xmlns:ns0='http://purl.org/dc/elements/1.1/' xmlns:ns1='http://schemas.openxmlformats.org/package/2006/metadata/core-properties' " w:xpath="/ns1:coreProperties[1]/ns0:title[1]" w:storeItemID="{6C3C8BC8-F283-45AE-878A-BAB7291924A1}"/>
        <w:text/>
      </w:sdtPr>
      <w:sdtEndPr/>
      <w:sdtContent>
        <w:p w14:paraId="112852E4" w14:textId="7B218D06" w:rsidR="004D6CB4" w:rsidRDefault="00AB42A3" w:rsidP="004D6CB4">
          <w:pPr>
            <w:pStyle w:val="Rubrik1"/>
          </w:pPr>
          <w:r>
            <w:t xml:space="preserve">Förvaltningen för </w:t>
          </w:r>
          <w:proofErr w:type="spellStart"/>
          <w:r>
            <w:t>funktionsstöds</w:t>
          </w:r>
          <w:proofErr w:type="spellEnd"/>
          <w:r>
            <w:t xml:space="preserve"> anvisning för stadigvarande förflyttning vid misskötsamhet</w:t>
          </w:r>
        </w:p>
      </w:sdtContent>
    </w:sdt>
    <w:p w14:paraId="7FC6F0E6" w14:textId="6C3ED7E7" w:rsidR="00AB42A3" w:rsidRDefault="00AB42A3" w:rsidP="00AB42A3">
      <w:pPr>
        <w:pStyle w:val="Rubrik2"/>
      </w:pPr>
      <w:bookmarkStart w:id="2" w:name="_Toc484617277"/>
      <w:r>
        <w:t>Syftet med denna anvisning</w:t>
      </w:r>
      <w:bookmarkEnd w:id="2"/>
    </w:p>
    <w:p w14:paraId="6C9295A3" w14:textId="77777777" w:rsidR="00AB42A3" w:rsidRDefault="00AB42A3" w:rsidP="00AB42A3">
      <w:r>
        <w:t>Syftet med anvisningen är att tydliggöra:</w:t>
      </w:r>
    </w:p>
    <w:p w14:paraId="245A7CD0" w14:textId="77777777" w:rsidR="00AB42A3" w:rsidRDefault="00AB42A3" w:rsidP="00AB42A3">
      <w:pPr>
        <w:pStyle w:val="Liststycke"/>
        <w:numPr>
          <w:ilvl w:val="0"/>
          <w:numId w:val="13"/>
        </w:numPr>
      </w:pPr>
      <w:r>
        <w:t>gränsdragningen mellan omplacering och stadigvarande förflyttning</w:t>
      </w:r>
    </w:p>
    <w:p w14:paraId="238CCC25" w14:textId="358FDA7C" w:rsidR="00AB42A3" w:rsidRDefault="00AB42A3" w:rsidP="00AB42A3">
      <w:pPr>
        <w:pStyle w:val="Liststycke"/>
        <w:numPr>
          <w:ilvl w:val="0"/>
          <w:numId w:val="13"/>
        </w:numPr>
      </w:pPr>
      <w:r>
        <w:t>de förutsättningar som behöver vara uppfyllda för att stadigvarande förflyttning ska kunna aktualiseras vid misskötsamhet</w:t>
      </w:r>
    </w:p>
    <w:p w14:paraId="0E14B6E5" w14:textId="5157EF9A" w:rsidR="00AB42A3" w:rsidRDefault="00AB42A3" w:rsidP="00AB42A3">
      <w:pPr>
        <w:pStyle w:val="Liststycke"/>
        <w:numPr>
          <w:ilvl w:val="0"/>
          <w:numId w:val="13"/>
        </w:numPr>
      </w:pPr>
      <w:r>
        <w:t>arbetsgången och rollfördelningen.</w:t>
      </w:r>
    </w:p>
    <w:p w14:paraId="4BB93519" w14:textId="77777777" w:rsidR="00AB42A3" w:rsidRDefault="00AB42A3" w:rsidP="00AB42A3">
      <w:pPr>
        <w:pStyle w:val="Rubrik2"/>
      </w:pPr>
      <w:bookmarkStart w:id="3" w:name="_Toc484617278"/>
      <w:r>
        <w:t>Vem omfattas av anvisningen</w:t>
      </w:r>
      <w:bookmarkEnd w:id="3"/>
    </w:p>
    <w:p w14:paraId="1B36EBFB" w14:textId="6B03FB59" w:rsidR="00AB42A3" w:rsidRDefault="00AB42A3" w:rsidP="00AB42A3">
      <w:r>
        <w:t xml:space="preserve">Denna anvisning gäller </w:t>
      </w:r>
      <w:proofErr w:type="gramStart"/>
      <w:r>
        <w:t>tillsvidare</w:t>
      </w:r>
      <w:proofErr w:type="gramEnd"/>
      <w:r>
        <w:t xml:space="preserve"> för chefer och HR Stöd inom förvaltningen</w:t>
      </w:r>
      <w:r w:rsidR="00C63479">
        <w:t>.</w:t>
      </w:r>
    </w:p>
    <w:p w14:paraId="2507C53E" w14:textId="77777777" w:rsidR="00AB42A3" w:rsidRDefault="00AB42A3" w:rsidP="00AB42A3">
      <w:pPr>
        <w:pStyle w:val="Rubrik2"/>
      </w:pPr>
      <w:bookmarkStart w:id="4" w:name="_Toc484617280"/>
      <w:r>
        <w:t>Koppling till andra styrande dokument</w:t>
      </w:r>
      <w:bookmarkEnd w:id="4"/>
    </w:p>
    <w:p w14:paraId="6B8099C3" w14:textId="554469D9" w:rsidR="00AB42A3" w:rsidRDefault="00AB42A3" w:rsidP="00AB42A3">
      <w:pPr>
        <w:rPr>
          <w:sz w:val="24"/>
        </w:rPr>
      </w:pPr>
      <w:r w:rsidRPr="00AB42A3">
        <w:rPr>
          <w:sz w:val="24"/>
        </w:rPr>
        <w:t>Förvaltningsledningen har beslutat att:</w:t>
      </w:r>
    </w:p>
    <w:p w14:paraId="68506358" w14:textId="77777777" w:rsidR="00AB42A3" w:rsidRDefault="00AB42A3" w:rsidP="00AB42A3">
      <w:pPr>
        <w:rPr>
          <w:sz w:val="24"/>
        </w:rPr>
      </w:pPr>
      <w:r w:rsidRPr="00AB42A3">
        <w:rPr>
          <w:sz w:val="24"/>
        </w:rPr>
        <w:t>Medarbetare som omplaceras på grund av misskötsamhet ska i normalfallet erbjudas placering i ett annat stadsområde och inte i direkt anslutning till den ursprungliga arbetsplatsen. Syftet är att säkerställa en stabil arbetsmiljö och minska risken för att informella nätverk eller tidigare beteendemönster följer med till en närliggande enhet. En placering i ett annat geografiskt område bedöms i dessa fall skapa bättre förutsättningar för förändrat beteende och en ny start i en annan organisatorisk kontext.</w:t>
      </w:r>
    </w:p>
    <w:p w14:paraId="362692D2" w14:textId="68322F60" w:rsidR="00AB42A3" w:rsidRDefault="00AB42A3" w:rsidP="00AB42A3">
      <w:r>
        <w:rPr>
          <w:sz w:val="24"/>
        </w:rPr>
        <w:br/>
      </w:r>
      <w:r w:rsidRPr="00AB42A3">
        <w:rPr>
          <w:sz w:val="24"/>
        </w:rPr>
        <w:t>Beslutet ligger inom ramen för arbetsgivarens arbetsledningsrätt enligt lag och kollektivavtal.</w:t>
      </w:r>
    </w:p>
    <w:p w14:paraId="31C1A25D" w14:textId="4E964B7C" w:rsidR="00BD3C76" w:rsidRDefault="00AB42A3" w:rsidP="00BD3C76">
      <w:pPr>
        <w:pStyle w:val="Rubrik2"/>
      </w:pPr>
      <w:r>
        <w:lastRenderedPageBreak/>
        <w:t>Om omplacering och stadigvarande förflyttning</w:t>
      </w:r>
    </w:p>
    <w:p w14:paraId="6C7EA33F" w14:textId="2675913B" w:rsidR="00BD3C76" w:rsidRDefault="00AB42A3" w:rsidP="00AB42A3">
      <w:pPr>
        <w:rPr>
          <w:sz w:val="24"/>
        </w:rPr>
      </w:pPr>
      <w:r w:rsidRPr="00AB42A3">
        <w:rPr>
          <w:sz w:val="24"/>
        </w:rPr>
        <w:t>Inledningsvis redogörs för de arbetsrättsliga aspekterna kopplat till begreppen omplacering och stadigvarande förflyttning samt vari skillnaderna består.</w:t>
      </w:r>
      <w:r>
        <w:rPr>
          <w:sz w:val="24"/>
        </w:rPr>
        <w:br/>
      </w:r>
      <w:r w:rsidRPr="00AB42A3">
        <w:rPr>
          <w:sz w:val="24"/>
        </w:rPr>
        <w:t>Eftersom beslutet handlar om omplacering, förklaras det begreppet först.</w:t>
      </w:r>
    </w:p>
    <w:p w14:paraId="5F084C7E" w14:textId="77777777" w:rsidR="00C6564E" w:rsidRDefault="00C6564E" w:rsidP="00AB42A3">
      <w:pPr>
        <w:rPr>
          <w:b/>
          <w:bCs/>
          <w:sz w:val="24"/>
        </w:rPr>
      </w:pPr>
    </w:p>
    <w:p w14:paraId="7490FFEA" w14:textId="012E0F29" w:rsidR="00AB42A3" w:rsidRPr="0096094F" w:rsidRDefault="00AB42A3" w:rsidP="00AB42A3">
      <w:pPr>
        <w:rPr>
          <w:b/>
          <w:bCs/>
          <w:sz w:val="24"/>
        </w:rPr>
      </w:pPr>
      <w:r w:rsidRPr="0096094F">
        <w:rPr>
          <w:b/>
          <w:bCs/>
          <w:sz w:val="24"/>
        </w:rPr>
        <w:t>Omplacering</w:t>
      </w:r>
    </w:p>
    <w:p w14:paraId="79B6B9AD" w14:textId="77777777" w:rsidR="00AB42A3" w:rsidRPr="0096094F" w:rsidRDefault="00AB42A3" w:rsidP="00AB42A3">
      <w:pPr>
        <w:rPr>
          <w:sz w:val="24"/>
        </w:rPr>
      </w:pPr>
      <w:r w:rsidRPr="0096094F">
        <w:rPr>
          <w:sz w:val="24"/>
        </w:rPr>
        <w:t>Begreppet omplacering är kopplat till 7 § Lagen om Anställningsskydd som anger att en uppsägning inte är grundad på sakliga skäl om det är skäligt att kräva att arbetsgivaren bereder arbetstagaren annat arbete hos sig. Det handlar alltså om att arbetsgivaren har en skyldighet att undersöka omplaceringsmöjligheten innan en uppsägning av anställningen. Arbetsdomstolen har förtydligat att arbetsgivaren måste göra en noggrann undersökning och uttömt alla omplaceringsmöjligheter för att sakliga skäl för uppsägning ska föreligga. Detta innebär att samtliga lediga tjänster som en medarbetare har tillräcklig kompetens och arbetsförmåga undersöks och varmed medarbetaren kan komma att erbjudas en anställning utanför anställningens ram, d v s till en annan befattning och med andra ändrade anställningsvillkor.</w:t>
      </w:r>
    </w:p>
    <w:p w14:paraId="71FE23D8" w14:textId="77777777" w:rsidR="00AB42A3" w:rsidRPr="0096094F" w:rsidRDefault="00AB42A3" w:rsidP="00AB42A3">
      <w:pPr>
        <w:rPr>
          <w:sz w:val="24"/>
        </w:rPr>
      </w:pPr>
      <w:r w:rsidRPr="0096094F">
        <w:rPr>
          <w:sz w:val="24"/>
        </w:rPr>
        <w:t xml:space="preserve">Om det är personliga skäl som föranleder behov av omplacering och om omplaceringen blir särskilt ingripande för medarbetaren, får en sådan omplacering inte göras utan att arbetsgivaren har godtagbara skäl för det (den </w:t>
      </w:r>
      <w:proofErr w:type="spellStart"/>
      <w:r w:rsidRPr="0096094F">
        <w:rPr>
          <w:sz w:val="24"/>
        </w:rPr>
        <w:t>sk</w:t>
      </w:r>
      <w:proofErr w:type="spellEnd"/>
      <w:r w:rsidRPr="0096094F">
        <w:rPr>
          <w:sz w:val="24"/>
        </w:rPr>
        <w:t xml:space="preserve"> </w:t>
      </w:r>
      <w:proofErr w:type="spellStart"/>
      <w:r w:rsidRPr="0096094F">
        <w:rPr>
          <w:sz w:val="24"/>
        </w:rPr>
        <w:t>Bastubadar</w:t>
      </w:r>
      <w:r>
        <w:rPr>
          <w:sz w:val="24"/>
        </w:rPr>
        <w:t>-</w:t>
      </w:r>
      <w:r w:rsidRPr="0096094F">
        <w:rPr>
          <w:sz w:val="24"/>
        </w:rPr>
        <w:t>prinicpen</w:t>
      </w:r>
      <w:proofErr w:type="spellEnd"/>
      <w:r w:rsidRPr="0096094F">
        <w:rPr>
          <w:sz w:val="24"/>
        </w:rPr>
        <w:t xml:space="preserve"> från 1978). Särskilt ingripande verkningar kan </w:t>
      </w:r>
      <w:proofErr w:type="gramStart"/>
      <w:r w:rsidRPr="0096094F">
        <w:rPr>
          <w:sz w:val="24"/>
        </w:rPr>
        <w:t>t ex</w:t>
      </w:r>
      <w:proofErr w:type="gramEnd"/>
      <w:r w:rsidRPr="0096094F">
        <w:rPr>
          <w:sz w:val="24"/>
        </w:rPr>
        <w:t xml:space="preserve"> vara att man får gå ner i lön, inte längre får arbeta ob, får helt nya arbetsuppgifter eller får arbeta på annan ort. Utifrån Arbetsdomstolens praxis har man fastställt att olika former av misskötsamhet utgör godtagbara skäl, till exempel samarbetsproblem eller att man inte sköter sina arbetsuppgifter på olika sätt.</w:t>
      </w:r>
    </w:p>
    <w:p w14:paraId="3DB21B5E" w14:textId="77777777" w:rsidR="00AB42A3" w:rsidRDefault="00AB42A3" w:rsidP="00AB42A3">
      <w:pPr>
        <w:rPr>
          <w:sz w:val="24"/>
        </w:rPr>
      </w:pPr>
      <w:r w:rsidRPr="0096094F">
        <w:rPr>
          <w:sz w:val="24"/>
        </w:rPr>
        <w:t>Omplacering är alltså kopplat till att det föreligger en risk för uppsägning och varmed samtliga tjänster undersöks och matchas med medarbetarens kompetens och arbetsförmåga.</w:t>
      </w:r>
    </w:p>
    <w:p w14:paraId="74D0AF66" w14:textId="77777777" w:rsidR="00AB42A3" w:rsidRPr="0096094F" w:rsidRDefault="00AB42A3" w:rsidP="00AB42A3">
      <w:pPr>
        <w:rPr>
          <w:sz w:val="24"/>
        </w:rPr>
      </w:pPr>
    </w:p>
    <w:p w14:paraId="04E5DC7C" w14:textId="77777777" w:rsidR="00AB42A3" w:rsidRPr="0096094F" w:rsidRDefault="00AB42A3" w:rsidP="00AB42A3">
      <w:pPr>
        <w:rPr>
          <w:b/>
          <w:bCs/>
          <w:sz w:val="24"/>
        </w:rPr>
      </w:pPr>
      <w:r w:rsidRPr="0096094F">
        <w:rPr>
          <w:b/>
          <w:bCs/>
          <w:sz w:val="24"/>
        </w:rPr>
        <w:t>Stadigvarande förflyttning</w:t>
      </w:r>
    </w:p>
    <w:p w14:paraId="0148416A" w14:textId="77777777" w:rsidR="00AB42A3" w:rsidRPr="0096094F" w:rsidRDefault="00AB42A3" w:rsidP="00AB42A3">
      <w:pPr>
        <w:rPr>
          <w:sz w:val="24"/>
        </w:rPr>
      </w:pPr>
      <w:r w:rsidRPr="0096094F">
        <w:rPr>
          <w:sz w:val="24"/>
        </w:rPr>
        <w:t xml:space="preserve">Stadigvarande förflyttning regleras i Allmänna bestämmelser § 6, </w:t>
      </w:r>
      <w:proofErr w:type="spellStart"/>
      <w:r w:rsidRPr="0096094F">
        <w:rPr>
          <w:sz w:val="24"/>
        </w:rPr>
        <w:t>mom</w:t>
      </w:r>
      <w:proofErr w:type="spellEnd"/>
      <w:r w:rsidRPr="0096094F">
        <w:rPr>
          <w:sz w:val="24"/>
        </w:rPr>
        <w:t xml:space="preserve"> 1. En förflyttning innebär att en medarbetare får en ny placering, men inom anställningens ram, d v s med samma befattning och övriga anställningsvillkor.</w:t>
      </w:r>
    </w:p>
    <w:p w14:paraId="4C02341B" w14:textId="77777777" w:rsidR="00AB42A3" w:rsidRDefault="00AB42A3" w:rsidP="00AB42A3">
      <w:pPr>
        <w:rPr>
          <w:sz w:val="24"/>
        </w:rPr>
      </w:pPr>
      <w:r w:rsidRPr="0096094F">
        <w:rPr>
          <w:sz w:val="24"/>
        </w:rPr>
        <w:t xml:space="preserve">För att kunna stadigvarande förflytta en medarbetare mot dennes vilja krävs att det föreligger vägande skäl för förflyttningen. Exempel på vägande skäl är övertalighet eller olika former av misskötsamhet, </w:t>
      </w:r>
      <w:proofErr w:type="gramStart"/>
      <w:r w:rsidRPr="0096094F">
        <w:rPr>
          <w:sz w:val="24"/>
        </w:rPr>
        <w:t>t ex</w:t>
      </w:r>
      <w:proofErr w:type="gramEnd"/>
      <w:r w:rsidRPr="0096094F">
        <w:rPr>
          <w:sz w:val="24"/>
        </w:rPr>
        <w:t xml:space="preserve"> allvarliga samarbetsproblem eller att man inte sköter sina arbetsuppgifter.</w:t>
      </w:r>
    </w:p>
    <w:p w14:paraId="1FFE1D4A" w14:textId="44CA21C1" w:rsidR="00C6564E" w:rsidRPr="0096094F" w:rsidRDefault="00AB42A3" w:rsidP="00AB42A3">
      <w:pPr>
        <w:rPr>
          <w:sz w:val="24"/>
        </w:rPr>
      </w:pPr>
      <w:r w:rsidRPr="002F1AC4">
        <w:rPr>
          <w:sz w:val="24"/>
        </w:rPr>
        <w:t>Förflyttning kan s</w:t>
      </w:r>
      <w:r>
        <w:rPr>
          <w:sz w:val="24"/>
        </w:rPr>
        <w:t>k</w:t>
      </w:r>
      <w:r w:rsidRPr="002F1AC4">
        <w:rPr>
          <w:sz w:val="24"/>
        </w:rPr>
        <w:t>e inom hela förvaltningen.</w:t>
      </w:r>
    </w:p>
    <w:p w14:paraId="5149A371" w14:textId="0D1A8CC0" w:rsidR="00BD3C76" w:rsidRPr="00C6564E" w:rsidRDefault="00AB42A3" w:rsidP="00BD3C76">
      <w:pPr>
        <w:pStyle w:val="Rubrik3"/>
        <w:rPr>
          <w:sz w:val="34"/>
          <w:szCs w:val="34"/>
        </w:rPr>
      </w:pPr>
      <w:r w:rsidRPr="00C6564E">
        <w:rPr>
          <w:sz w:val="34"/>
          <w:szCs w:val="34"/>
        </w:rPr>
        <w:lastRenderedPageBreak/>
        <w:t>Förutsättningar för stadigvarande förflyttning på grund av misskötsamhet</w:t>
      </w:r>
    </w:p>
    <w:p w14:paraId="1F2FD7E0" w14:textId="77777777" w:rsidR="00AB42A3" w:rsidRDefault="00AB42A3" w:rsidP="00AB42A3">
      <w:pPr>
        <w:rPr>
          <w:sz w:val="24"/>
        </w:rPr>
      </w:pPr>
      <w:r w:rsidRPr="00AB42A3">
        <w:rPr>
          <w:sz w:val="24"/>
        </w:rPr>
        <w:t>Mot bakgrund av ovanstående kan konstateras att det är fråga om stadigvarande förflyttning och inte om omplacering, vid tillämpning av rutinen.</w:t>
      </w:r>
    </w:p>
    <w:p w14:paraId="4CA6971B" w14:textId="77777777" w:rsidR="00AB42A3" w:rsidRDefault="00AB42A3" w:rsidP="00AB42A3">
      <w:pPr>
        <w:rPr>
          <w:sz w:val="24"/>
        </w:rPr>
      </w:pPr>
      <w:r w:rsidRPr="00AB42A3">
        <w:rPr>
          <w:sz w:val="24"/>
        </w:rPr>
        <w:t>Rutinen om förflyttning till annat stadsdelsområde gäller inte vid förflyttning av andra skäl än misskötsamhet, det vill säga vid nedsatt arbetsförmåga eller arbetsbrist.</w:t>
      </w:r>
    </w:p>
    <w:p w14:paraId="26CCA67C" w14:textId="77777777" w:rsidR="00AB42A3" w:rsidRDefault="00AB42A3" w:rsidP="00AB42A3">
      <w:pPr>
        <w:rPr>
          <w:sz w:val="24"/>
        </w:rPr>
      </w:pPr>
      <w:r w:rsidRPr="00AB42A3">
        <w:rPr>
          <w:sz w:val="24"/>
        </w:rPr>
        <w:t>För att påvisa att det föreligger vägande skäl för förflyttning utifrån misskötsamhet måste misskötsamheten vara aktuell/pågående. En bedömning behöver göras i det enskilda fallet och det måste finnas dokumentation över vilka åtgärder som har vidtagits på ordinarie arbetsplats för att komma till rätta med beteendet.</w:t>
      </w:r>
    </w:p>
    <w:p w14:paraId="208D335F" w14:textId="77777777" w:rsidR="00AB42A3" w:rsidRDefault="00AB42A3" w:rsidP="00AB42A3">
      <w:pPr>
        <w:rPr>
          <w:sz w:val="24"/>
        </w:rPr>
      </w:pPr>
      <w:r w:rsidRPr="00AB42A3">
        <w:rPr>
          <w:sz w:val="24"/>
        </w:rPr>
        <w:t>Alla rimliga åtgärder ska vara uttömda innan vägande skäl för stadigvarande förflyttning föreligger, vilket till exempel kan innefatta handlingsplan, stödinsatser från företagshälsovården, handledning eller omfördelning av arbetsuppgifter.</w:t>
      </w:r>
    </w:p>
    <w:p w14:paraId="4D1CCC30" w14:textId="77777777" w:rsidR="00AB42A3" w:rsidRDefault="00AB42A3" w:rsidP="00AB42A3">
      <w:pPr>
        <w:rPr>
          <w:sz w:val="24"/>
        </w:rPr>
      </w:pPr>
      <w:r w:rsidRPr="00AB42A3">
        <w:rPr>
          <w:sz w:val="24"/>
        </w:rPr>
        <w:t>Det ska också föreligga en tro om att misskötsamheten kan bli avhjälpt av en ändrad placering.</w:t>
      </w:r>
    </w:p>
    <w:p w14:paraId="2F6DBD2B" w14:textId="77777777" w:rsidR="00AB42A3" w:rsidRDefault="00AB42A3" w:rsidP="00AB42A3">
      <w:pPr>
        <w:rPr>
          <w:sz w:val="24"/>
        </w:rPr>
      </w:pPr>
      <w:r w:rsidRPr="00AB42A3">
        <w:rPr>
          <w:sz w:val="24"/>
        </w:rPr>
        <w:t>Att vi som arbetsgivare uppfyller förutsättningarna för stadigvarande förflyttning är inte enbart viktigt för att vi ska bedriva en rättssäker process, utan också för att vi som arbetsgivare inte ska agera godtyckligt och lättvindigt förflytta medarbetare. Vi behöver agera konsekvent och utifrån de arbetsrättsliga ramarna som vi har att röra oss inom. Åtgärden om stadigvarande förflyttning bör också stå i rimlig proportion till misskötsamhetens art och omfattning.</w:t>
      </w:r>
    </w:p>
    <w:p w14:paraId="3EA0D378" w14:textId="77777777" w:rsidR="004A76BB" w:rsidRDefault="00AB42A3" w:rsidP="00AB42A3">
      <w:pPr>
        <w:rPr>
          <w:sz w:val="24"/>
        </w:rPr>
      </w:pPr>
      <w:r w:rsidRPr="00AB42A3">
        <w:rPr>
          <w:sz w:val="24"/>
        </w:rPr>
        <w:t>Vid förflyttning av medarbetare på grund av misskötsamhet ska alltid en bedömning göras av mottagande enhets arbetsmiljö och kapacitet. Syftet är att undvika att problem flyttas från en plats till en annan, så att fungerande enheter inte drabbas av sammanslagning av flera problemfall. Beslut om förflyttning ska därför alltid ske med individuell riskbedömning och med hänsyn till den mottagande verksamhetens resurser och befintliga personalstruktur.</w:t>
      </w:r>
      <w:r>
        <w:rPr>
          <w:sz w:val="24"/>
        </w:rPr>
        <w:br/>
      </w:r>
      <w:r w:rsidRPr="00AB42A3">
        <w:rPr>
          <w:sz w:val="24"/>
        </w:rPr>
        <w:t xml:space="preserve">Om avlämnade verksamhet och mottagande inte är överens om förflyttning lyfts frågan till avdelningschefsnivå för bedömning. </w:t>
      </w:r>
    </w:p>
    <w:p w14:paraId="11101420" w14:textId="118C1991" w:rsidR="00BD3C76" w:rsidRDefault="004A76BB" w:rsidP="00AB42A3">
      <w:r>
        <w:rPr>
          <w:sz w:val="24"/>
        </w:rPr>
        <w:t xml:space="preserve">I Göteborgs Stad tillämpas inte förtursförfarande vid </w:t>
      </w:r>
      <w:r w:rsidR="00AB42A3" w:rsidRPr="00AB42A3">
        <w:rPr>
          <w:sz w:val="24"/>
        </w:rPr>
        <w:t>förflyttning</w:t>
      </w:r>
      <w:r>
        <w:rPr>
          <w:sz w:val="24"/>
        </w:rPr>
        <w:t xml:space="preserve"> eller omplacering </w:t>
      </w:r>
      <w:r w:rsidR="00AB42A3" w:rsidRPr="00AB42A3">
        <w:rPr>
          <w:sz w:val="24"/>
        </w:rPr>
        <w:t>med anledning av misskötsamhet.</w:t>
      </w:r>
    </w:p>
    <w:bookmarkEnd w:id="1"/>
    <w:p w14:paraId="6FE73AA1" w14:textId="77777777" w:rsidR="004A76BB" w:rsidRDefault="004A76BB">
      <w:pPr>
        <w:spacing w:after="240" w:line="240" w:lineRule="auto"/>
        <w:rPr>
          <w:rFonts w:asciiTheme="majorHAnsi" w:eastAsiaTheme="majorEastAsia" w:hAnsiTheme="majorHAnsi" w:cstheme="majorBidi"/>
          <w:b/>
          <w:color w:val="0D0D0D" w:themeColor="text1" w:themeTint="F2"/>
          <w:sz w:val="34"/>
          <w:szCs w:val="28"/>
        </w:rPr>
      </w:pPr>
      <w:r>
        <w:br w:type="page"/>
      </w:r>
    </w:p>
    <w:p w14:paraId="44F40EB2" w14:textId="46BD86BF" w:rsidR="006764CC" w:rsidRDefault="00AB42A3" w:rsidP="005A2E04">
      <w:pPr>
        <w:pStyle w:val="Rubrik2"/>
      </w:pPr>
      <w:r>
        <w:lastRenderedPageBreak/>
        <w:t>Tillvägagångssätt</w:t>
      </w:r>
    </w:p>
    <w:p w14:paraId="04C8F661" w14:textId="77777777" w:rsidR="00AB42A3" w:rsidRPr="00AB42A3" w:rsidRDefault="00AB42A3" w:rsidP="00AB42A3">
      <w:pPr>
        <w:pStyle w:val="Liststycke"/>
        <w:numPr>
          <w:ilvl w:val="0"/>
          <w:numId w:val="14"/>
        </w:numPr>
        <w:ind w:left="714" w:hanging="357"/>
        <w:contextualSpacing w:val="0"/>
      </w:pPr>
      <w:r w:rsidRPr="00AB42A3">
        <w:rPr>
          <w:rFonts w:eastAsiaTheme="minorHAnsi"/>
          <w:kern w:val="2"/>
          <w:sz w:val="24"/>
          <w14:ligatures w14:val="standardContextual"/>
        </w:rPr>
        <w:t>Ansvarig chef kontaktar HR vid misstanke om misskötsamhet.</w:t>
      </w:r>
    </w:p>
    <w:p w14:paraId="49E80BFF" w14:textId="77777777" w:rsidR="00AB42A3" w:rsidRPr="00AB42A3" w:rsidRDefault="00AB42A3" w:rsidP="00AB42A3">
      <w:pPr>
        <w:pStyle w:val="Liststycke"/>
        <w:numPr>
          <w:ilvl w:val="0"/>
          <w:numId w:val="14"/>
        </w:numPr>
        <w:ind w:left="714" w:hanging="357"/>
        <w:contextualSpacing w:val="0"/>
      </w:pPr>
      <w:r w:rsidRPr="00AB42A3">
        <w:rPr>
          <w:rFonts w:eastAsiaTheme="minorHAnsi"/>
          <w:kern w:val="2"/>
          <w:sz w:val="24"/>
          <w14:ligatures w14:val="standardContextual"/>
        </w:rPr>
        <w:t>Innan frågan om förflyttning aktualiseras ska enhetschef ha försökt komma till rätta med problematiken genom klargörande samtal, medvetandegörande samtal, handlingsplan och eventuell skriftlig varning.</w:t>
      </w:r>
    </w:p>
    <w:p w14:paraId="53F22FF3" w14:textId="77777777" w:rsidR="00AB42A3" w:rsidRPr="00AB42A3" w:rsidRDefault="00AB42A3" w:rsidP="00AB42A3">
      <w:pPr>
        <w:pStyle w:val="Liststycke"/>
        <w:numPr>
          <w:ilvl w:val="0"/>
          <w:numId w:val="14"/>
        </w:numPr>
        <w:ind w:left="714" w:hanging="357"/>
        <w:contextualSpacing w:val="0"/>
      </w:pPr>
      <w:r w:rsidRPr="00AB42A3">
        <w:rPr>
          <w:rFonts w:eastAsiaTheme="minorHAnsi"/>
          <w:kern w:val="2"/>
          <w:sz w:val="24"/>
          <w14:ligatures w14:val="standardContextual"/>
        </w:rPr>
        <w:t>HR involveras för bedömning av om vägande skäl för förflyttning föreligger eller om det är aktuellt att vidta någon annan åtgärd.</w:t>
      </w:r>
    </w:p>
    <w:p w14:paraId="44AAAFA3" w14:textId="77777777" w:rsidR="00AB42A3" w:rsidRPr="00AB42A3" w:rsidRDefault="00AB42A3" w:rsidP="00AB42A3">
      <w:pPr>
        <w:pStyle w:val="Liststycke"/>
        <w:numPr>
          <w:ilvl w:val="0"/>
          <w:numId w:val="14"/>
        </w:numPr>
        <w:ind w:left="714" w:hanging="357"/>
        <w:contextualSpacing w:val="0"/>
      </w:pPr>
      <w:r w:rsidRPr="00AB42A3">
        <w:rPr>
          <w:rFonts w:eastAsiaTheme="minorHAnsi"/>
          <w:kern w:val="2"/>
          <w:sz w:val="24"/>
          <w14:ligatures w14:val="standardContextual"/>
        </w:rPr>
        <w:t>Om vägande skäl för förflyttning bedöms föreligga behöver enhetschef, tillsammans med HR, involvera verksamhetschef.</w:t>
      </w:r>
      <w:r w:rsidRPr="00AB42A3">
        <w:rPr>
          <w:rFonts w:eastAsiaTheme="minorHAnsi"/>
          <w:kern w:val="2"/>
          <w:sz w:val="24"/>
          <w14:ligatures w14:val="standardContextual"/>
        </w:rPr>
        <w:br/>
        <w:t xml:space="preserve">Undantag från förflyttning till annat verksamhetsområde kan göras om avlämnande chef, mottagande chef, HR och facklig part är överens om att en annan lösning är mer lämplig. Eventuella undantag ska i så fall dokumenteras och motiveras. </w:t>
      </w:r>
    </w:p>
    <w:p w14:paraId="557C5FCC" w14:textId="77777777" w:rsidR="00AB42A3" w:rsidRPr="00AB42A3" w:rsidRDefault="00AB42A3" w:rsidP="00AB42A3">
      <w:pPr>
        <w:pStyle w:val="Liststycke"/>
        <w:numPr>
          <w:ilvl w:val="0"/>
          <w:numId w:val="14"/>
        </w:numPr>
        <w:ind w:left="714" w:hanging="357"/>
        <w:contextualSpacing w:val="0"/>
      </w:pPr>
      <w:r w:rsidRPr="00AB42A3">
        <w:rPr>
          <w:rFonts w:eastAsiaTheme="minorHAnsi"/>
          <w:kern w:val="2"/>
          <w:sz w:val="24"/>
          <w14:ligatures w14:val="standardContextual"/>
        </w:rPr>
        <w:t xml:space="preserve">Medarbetaren ska inkomma med information om sin kompetens. Vid behov med stöd av chef och HR. </w:t>
      </w:r>
    </w:p>
    <w:p w14:paraId="0D1C9A22" w14:textId="6FA480BB" w:rsidR="00AB42A3" w:rsidRPr="00AB42A3" w:rsidRDefault="00AB42A3" w:rsidP="000C347B">
      <w:pPr>
        <w:pStyle w:val="Liststycke"/>
        <w:numPr>
          <w:ilvl w:val="0"/>
          <w:numId w:val="14"/>
        </w:numPr>
        <w:ind w:left="714" w:hanging="357"/>
        <w:contextualSpacing w:val="0"/>
      </w:pPr>
      <w:r w:rsidRPr="00AB42A3">
        <w:rPr>
          <w:rFonts w:eastAsiaTheme="minorHAnsi"/>
          <w:kern w:val="2"/>
          <w:sz w:val="24"/>
          <w14:ligatures w14:val="standardContextual"/>
        </w:rPr>
        <w:t>H</w:t>
      </w:r>
      <w:r w:rsidR="004A6FDA">
        <w:rPr>
          <w:rFonts w:eastAsiaTheme="minorHAnsi"/>
          <w:kern w:val="2"/>
          <w:sz w:val="24"/>
          <w14:ligatures w14:val="standardContextual"/>
        </w:rPr>
        <w:t>R</w:t>
      </w:r>
      <w:r w:rsidR="000C347B">
        <w:rPr>
          <w:rFonts w:eastAsiaTheme="minorHAnsi"/>
          <w:kern w:val="2"/>
          <w:sz w:val="24"/>
          <w14:ligatures w14:val="standardContextual"/>
        </w:rPr>
        <w:t xml:space="preserve"> genomför matchning</w:t>
      </w:r>
      <w:r w:rsidR="004A6FDA">
        <w:rPr>
          <w:rFonts w:eastAsiaTheme="minorHAnsi"/>
          <w:kern w:val="2"/>
          <w:sz w:val="24"/>
          <w14:ligatures w14:val="standardContextual"/>
        </w:rPr>
        <w:t xml:space="preserve"> mot lediga tjänster utifrån gällande arbetssätt</w:t>
      </w:r>
      <w:r w:rsidR="000C347B">
        <w:rPr>
          <w:rFonts w:eastAsiaTheme="minorHAnsi"/>
          <w:kern w:val="2"/>
          <w:sz w:val="24"/>
          <w14:ligatures w14:val="standardContextual"/>
        </w:rPr>
        <w:t xml:space="preserve"> samt föreslår lämplig tjänst om sådan finns.</w:t>
      </w:r>
    </w:p>
    <w:p w14:paraId="1BAAB10D" w14:textId="076C6F76" w:rsidR="00AB42A3" w:rsidRPr="00AB42A3" w:rsidRDefault="000C347B" w:rsidP="00AB42A3">
      <w:pPr>
        <w:pStyle w:val="Liststycke"/>
        <w:numPr>
          <w:ilvl w:val="0"/>
          <w:numId w:val="14"/>
        </w:numPr>
        <w:ind w:left="714" w:hanging="357"/>
        <w:contextualSpacing w:val="0"/>
      </w:pPr>
      <w:r>
        <w:rPr>
          <w:rFonts w:eastAsiaTheme="minorHAnsi"/>
          <w:kern w:val="2"/>
          <w:sz w:val="24"/>
          <w14:ligatures w14:val="standardContextual"/>
        </w:rPr>
        <w:t>Om en lämplig ledig tjänst finns träffas m</w:t>
      </w:r>
      <w:r w:rsidR="00AB42A3" w:rsidRPr="00AB42A3">
        <w:rPr>
          <w:rFonts w:eastAsiaTheme="minorHAnsi"/>
          <w:kern w:val="2"/>
          <w:sz w:val="24"/>
          <w14:ligatures w14:val="standardContextual"/>
        </w:rPr>
        <w:t xml:space="preserve">ottagande chef och medarbetaren </w:t>
      </w:r>
      <w:r>
        <w:rPr>
          <w:rFonts w:eastAsiaTheme="minorHAnsi"/>
          <w:kern w:val="2"/>
          <w:sz w:val="24"/>
          <w14:ligatures w14:val="standardContextual"/>
        </w:rPr>
        <w:t>f</w:t>
      </w:r>
      <w:r w:rsidR="00AB42A3" w:rsidRPr="00AB42A3">
        <w:rPr>
          <w:rFonts w:eastAsiaTheme="minorHAnsi"/>
          <w:kern w:val="2"/>
          <w:sz w:val="24"/>
          <w14:ligatures w14:val="standardContextual"/>
        </w:rPr>
        <w:t>ör ett samtal. Syftet med samtalet är att skapa en öppen och konstruktiv dialog mellan mottagande chef och medarbetaren. Fokus ligger på att:</w:t>
      </w:r>
    </w:p>
    <w:p w14:paraId="2B9409E3" w14:textId="77777777" w:rsidR="00AB42A3" w:rsidRPr="00AB42A3" w:rsidRDefault="00AB42A3" w:rsidP="00AB42A3">
      <w:pPr>
        <w:pStyle w:val="Liststycke"/>
        <w:numPr>
          <w:ilvl w:val="1"/>
          <w:numId w:val="15"/>
        </w:numPr>
        <w:ind w:left="1276"/>
        <w:contextualSpacing w:val="0"/>
      </w:pPr>
      <w:r w:rsidRPr="00AB42A3">
        <w:rPr>
          <w:rFonts w:eastAsiaTheme="minorHAnsi"/>
          <w:kern w:val="2"/>
          <w:sz w:val="24"/>
          <w14:ligatures w14:val="standardContextual"/>
        </w:rPr>
        <w:t>Klargöra förväntningar och ansvar i den nya arbetssituationen.</w:t>
      </w:r>
    </w:p>
    <w:p w14:paraId="5361DC57" w14:textId="77777777" w:rsidR="00AB42A3" w:rsidRPr="00AB42A3" w:rsidRDefault="00AB42A3" w:rsidP="00AB42A3">
      <w:pPr>
        <w:pStyle w:val="Liststycke"/>
        <w:numPr>
          <w:ilvl w:val="1"/>
          <w:numId w:val="15"/>
        </w:numPr>
        <w:ind w:left="1276"/>
        <w:contextualSpacing w:val="0"/>
      </w:pPr>
      <w:r w:rsidRPr="00AB42A3">
        <w:rPr>
          <w:rFonts w:eastAsiaTheme="minorHAnsi"/>
          <w:kern w:val="2"/>
          <w:sz w:val="24"/>
          <w14:ligatures w14:val="standardContextual"/>
        </w:rPr>
        <w:t>Säkerställa att medarbetaren får rätt förutsättningar för en bra start.</w:t>
      </w:r>
    </w:p>
    <w:p w14:paraId="2452D8AA" w14:textId="77777777" w:rsidR="00AB42A3" w:rsidRPr="00AB42A3" w:rsidRDefault="00AB42A3" w:rsidP="00AB42A3">
      <w:pPr>
        <w:pStyle w:val="Liststycke"/>
        <w:numPr>
          <w:ilvl w:val="1"/>
          <w:numId w:val="15"/>
        </w:numPr>
        <w:ind w:left="1276"/>
        <w:contextualSpacing w:val="0"/>
      </w:pPr>
      <w:r w:rsidRPr="00AB42A3">
        <w:rPr>
          <w:rFonts w:eastAsiaTheme="minorHAnsi"/>
          <w:kern w:val="2"/>
          <w:sz w:val="24"/>
          <w14:ligatures w14:val="standardContextual"/>
        </w:rPr>
        <w:t>Identifiera eventuella behov av stöd, introduktion eller resurser.</w:t>
      </w:r>
    </w:p>
    <w:p w14:paraId="7399057F" w14:textId="194EB426" w:rsidR="00AB42A3" w:rsidRPr="00AB42A3" w:rsidRDefault="00AB42A3" w:rsidP="00AB42A3">
      <w:pPr>
        <w:pStyle w:val="Liststycke"/>
        <w:numPr>
          <w:ilvl w:val="1"/>
          <w:numId w:val="15"/>
        </w:numPr>
        <w:ind w:left="1276"/>
        <w:contextualSpacing w:val="0"/>
      </w:pPr>
      <w:r w:rsidRPr="00AB42A3">
        <w:rPr>
          <w:rFonts w:eastAsiaTheme="minorHAnsi"/>
          <w:kern w:val="2"/>
          <w:sz w:val="24"/>
          <w14:ligatures w14:val="standardContextual"/>
        </w:rPr>
        <w:t>Bygga en gemensam förståelse för mål, arbetssätt och samarbete framåt.</w:t>
      </w:r>
    </w:p>
    <w:p w14:paraId="24607F35" w14:textId="76B7B441" w:rsidR="00AB42A3" w:rsidRPr="00AB42A3" w:rsidRDefault="00AB42A3" w:rsidP="00AB42A3">
      <w:pPr>
        <w:pStyle w:val="Liststycke"/>
        <w:numPr>
          <w:ilvl w:val="0"/>
          <w:numId w:val="14"/>
        </w:numPr>
        <w:ind w:left="714" w:hanging="357"/>
        <w:contextualSpacing w:val="0"/>
      </w:pPr>
      <w:r w:rsidRPr="00AB42A3">
        <w:rPr>
          <w:rFonts w:eastAsiaTheme="minorHAnsi"/>
          <w:kern w:val="2"/>
          <w:sz w:val="24"/>
          <w14:ligatures w14:val="standardContextual"/>
        </w:rPr>
        <w:t xml:space="preserve">Om mottagande chef ser skäl för att neka att ta emot medarbetaren </w:t>
      </w:r>
      <w:r w:rsidR="00E064EA">
        <w:rPr>
          <w:rFonts w:eastAsiaTheme="minorHAnsi"/>
          <w:kern w:val="2"/>
          <w:sz w:val="24"/>
          <w14:ligatures w14:val="standardContextual"/>
        </w:rPr>
        <w:t xml:space="preserve">behöver </w:t>
      </w:r>
      <w:r w:rsidRPr="00AB42A3">
        <w:rPr>
          <w:rFonts w:eastAsiaTheme="minorHAnsi"/>
          <w:kern w:val="2"/>
          <w:sz w:val="24"/>
          <w14:ligatures w14:val="standardContextual"/>
        </w:rPr>
        <w:t xml:space="preserve">mottagande chef motivera sin bedömning </w:t>
      </w:r>
      <w:r w:rsidR="00E064EA">
        <w:rPr>
          <w:rFonts w:eastAsiaTheme="minorHAnsi"/>
          <w:kern w:val="2"/>
          <w:sz w:val="24"/>
          <w14:ligatures w14:val="standardContextual"/>
        </w:rPr>
        <w:t>skriftligt</w:t>
      </w:r>
      <w:r w:rsidRPr="00AB42A3">
        <w:rPr>
          <w:rFonts w:eastAsiaTheme="minorHAnsi"/>
          <w:kern w:val="2"/>
          <w:sz w:val="24"/>
          <w14:ligatures w14:val="standardContextual"/>
        </w:rPr>
        <w:t>. HR-stöd involveras för bedömning och vid behov avgörs frågan av berörda verksamhetschefer alternativt avdelningschefer.</w:t>
      </w:r>
    </w:p>
    <w:p w14:paraId="60C5B27F" w14:textId="77777777" w:rsidR="00AB42A3" w:rsidRPr="00AB42A3" w:rsidRDefault="00AB42A3" w:rsidP="00AB42A3">
      <w:pPr>
        <w:pStyle w:val="Liststycke"/>
        <w:numPr>
          <w:ilvl w:val="0"/>
          <w:numId w:val="14"/>
        </w:numPr>
        <w:ind w:left="714" w:hanging="357"/>
        <w:contextualSpacing w:val="0"/>
      </w:pPr>
      <w:r w:rsidRPr="00AB42A3">
        <w:rPr>
          <w:rFonts w:eastAsiaTheme="minorHAnsi"/>
          <w:kern w:val="2"/>
          <w:sz w:val="24"/>
          <w14:ligatures w14:val="standardContextual"/>
        </w:rPr>
        <w:t>Chef, eventuellt tillsammans med HR-stöd, informerar medarbetaren om föreslagen förflyttning.</w:t>
      </w:r>
    </w:p>
    <w:p w14:paraId="61E4A113" w14:textId="128010B0" w:rsidR="006764CC" w:rsidRDefault="00AB42A3" w:rsidP="00AB42A3">
      <w:pPr>
        <w:pStyle w:val="Liststycke"/>
        <w:numPr>
          <w:ilvl w:val="0"/>
          <w:numId w:val="14"/>
        </w:numPr>
        <w:ind w:left="714" w:hanging="357"/>
        <w:contextualSpacing w:val="0"/>
      </w:pPr>
      <w:r w:rsidRPr="00AB42A3">
        <w:rPr>
          <w:rFonts w:eastAsiaTheme="minorHAnsi"/>
          <w:kern w:val="2"/>
          <w:sz w:val="24"/>
          <w14:ligatures w14:val="standardContextual"/>
        </w:rPr>
        <w:t>Beslut om förflyttning ska föregås av förhandling enl</w:t>
      </w:r>
      <w:r w:rsidR="00E064EA">
        <w:rPr>
          <w:rFonts w:eastAsiaTheme="minorHAnsi"/>
          <w:kern w:val="2"/>
          <w:sz w:val="24"/>
          <w14:ligatures w14:val="standardContextual"/>
        </w:rPr>
        <w:t>igt</w:t>
      </w:r>
      <w:r w:rsidRPr="00AB42A3">
        <w:rPr>
          <w:rFonts w:eastAsiaTheme="minorHAnsi"/>
          <w:kern w:val="2"/>
          <w:sz w:val="24"/>
          <w14:ligatures w14:val="standardContextual"/>
        </w:rPr>
        <w:t xml:space="preserve"> MBL § 11 med berörd arbetstagarorganisation.</w:t>
      </w:r>
    </w:p>
    <w:sectPr w:rsidR="006764CC" w:rsidSect="005A2E04">
      <w:footerReference w:type="default" r:id="rId9"/>
      <w:footerReference w:type="first" r:id="rId10"/>
      <w:pgSz w:w="11906" w:h="16838" w:code="9"/>
      <w:pgMar w:top="1418" w:right="2552" w:bottom="1418" w:left="1418" w:header="73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77459" w14:textId="77777777" w:rsidR="009B4B61" w:rsidRDefault="009B4B61" w:rsidP="00BF282B">
      <w:pPr>
        <w:spacing w:after="0" w:line="240" w:lineRule="auto"/>
      </w:pPr>
      <w:r>
        <w:separator/>
      </w:r>
    </w:p>
  </w:endnote>
  <w:endnote w:type="continuationSeparator" w:id="0">
    <w:p w14:paraId="52C00BB7" w14:textId="77777777" w:rsidR="009B4B61" w:rsidRDefault="009B4B61"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9F45BF" w:rsidRPr="008117AD" w14:paraId="55876D9D" w14:textId="77777777" w:rsidTr="00BD6608">
      <w:sdt>
        <w:sdtPr>
          <w:alias w:val="Titel"/>
          <w:tag w:val="Anvisning"/>
          <w:id w:val="1544642612"/>
          <w:placeholder>
            <w:docPart w:val="1F6A46E250744502965EAE55D8DF73CB"/>
          </w:placeholder>
          <w:dataBinding w:prefixMappings="xmlns:ns0='http://purl.org/dc/elements/1.1/' xmlns:ns1='http://schemas.openxmlformats.org/package/2006/metadata/core-properties' " w:xpath="/ns1:coreProperties[1]/ns0:title[1]" w:storeItemID="{6C3C8BC8-F283-45AE-878A-BAB7291924A1}"/>
          <w:text/>
        </w:sdtPr>
        <w:sdtEndPr/>
        <w:sdtContent>
          <w:tc>
            <w:tcPr>
              <w:tcW w:w="7938" w:type="dxa"/>
            </w:tcPr>
            <w:p w14:paraId="6B33D35F" w14:textId="4E0A4176" w:rsidR="009F45BF" w:rsidRPr="00841810" w:rsidRDefault="00AB42A3" w:rsidP="009F45BF">
              <w:pPr>
                <w:pStyle w:val="Sidfot"/>
              </w:pPr>
              <w:r>
                <w:t xml:space="preserve">Förvaltningen för </w:t>
              </w:r>
              <w:proofErr w:type="spellStart"/>
              <w:r>
                <w:t>funktionsstöds</w:t>
              </w:r>
              <w:proofErr w:type="spellEnd"/>
              <w:r>
                <w:t xml:space="preserve"> anvisning för stadigvarande förflyttning vid misskötsamhet</w:t>
              </w:r>
            </w:p>
          </w:tc>
        </w:sdtContent>
      </w:sdt>
      <w:tc>
        <w:tcPr>
          <w:tcW w:w="1134" w:type="dxa"/>
        </w:tcPr>
        <w:p w14:paraId="3E40C30C" w14:textId="77777777" w:rsidR="009F45BF" w:rsidRPr="008117AD" w:rsidRDefault="009F45BF" w:rsidP="009F45BF">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bl>
  <w:p w14:paraId="4784FA19" w14:textId="77777777" w:rsidR="009F45BF" w:rsidRDefault="009F45B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9F45BF" w:rsidRPr="008117AD" w14:paraId="444FF4AE" w14:textId="77777777" w:rsidTr="00BD6608">
      <w:sdt>
        <w:sdtPr>
          <w:alias w:val="Titel"/>
          <w:tag w:val="Anvisning"/>
          <w:id w:val="-1489394155"/>
          <w:placeholder>
            <w:docPart w:val="26119692FD1E4A06AC4F2DD3776F5F71"/>
          </w:placeholder>
          <w:dataBinding w:prefixMappings="xmlns:ns0='http://purl.org/dc/elements/1.1/' xmlns:ns1='http://schemas.openxmlformats.org/package/2006/metadata/core-properties' " w:xpath="/ns1:coreProperties[1]/ns0:title[1]" w:storeItemID="{6C3C8BC8-F283-45AE-878A-BAB7291924A1}"/>
          <w:text/>
        </w:sdtPr>
        <w:sdtEndPr/>
        <w:sdtContent>
          <w:tc>
            <w:tcPr>
              <w:tcW w:w="7938" w:type="dxa"/>
            </w:tcPr>
            <w:p w14:paraId="42AA5B6C" w14:textId="542EA5CA" w:rsidR="009F45BF" w:rsidRPr="00841810" w:rsidRDefault="00AB42A3" w:rsidP="009F45BF">
              <w:pPr>
                <w:pStyle w:val="Sidfot"/>
              </w:pPr>
              <w:r>
                <w:t xml:space="preserve">Förvaltningen för </w:t>
              </w:r>
              <w:proofErr w:type="spellStart"/>
              <w:r>
                <w:t>funktionsstöds</w:t>
              </w:r>
              <w:proofErr w:type="spellEnd"/>
              <w:r>
                <w:t xml:space="preserve"> anvisning för stadigvarande förflyttning vid misskötsamhet</w:t>
              </w:r>
            </w:p>
          </w:tc>
        </w:sdtContent>
      </w:sdt>
      <w:tc>
        <w:tcPr>
          <w:tcW w:w="1134" w:type="dxa"/>
        </w:tcPr>
        <w:p w14:paraId="1C820D96" w14:textId="77777777" w:rsidR="009F45BF" w:rsidRPr="008117AD" w:rsidRDefault="009F45BF" w:rsidP="009F45BF">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bl>
  <w:p w14:paraId="4A6A9219" w14:textId="77777777" w:rsidR="005A2E04" w:rsidRDefault="005A2E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B067D" w14:textId="77777777" w:rsidR="009B4B61" w:rsidRDefault="009B4B61" w:rsidP="00BF282B">
      <w:pPr>
        <w:spacing w:after="0" w:line="240" w:lineRule="auto"/>
      </w:pPr>
      <w:r>
        <w:separator/>
      </w:r>
    </w:p>
  </w:footnote>
  <w:footnote w:type="continuationSeparator" w:id="0">
    <w:p w14:paraId="2E38E4B5" w14:textId="77777777" w:rsidR="009B4B61" w:rsidRDefault="009B4B61" w:rsidP="00BF28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A2D6B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789E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690BC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78EF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F072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DA2E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E9CE2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CCA1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EEC8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02A83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04DB6"/>
    <w:multiLevelType w:val="hybridMultilevel"/>
    <w:tmpl w:val="C1600432"/>
    <w:lvl w:ilvl="0" w:tplc="FFFFFFFF">
      <w:start w:val="1"/>
      <w:numFmt w:val="decimal"/>
      <w:lvlText w:val="%1."/>
      <w:lvlJc w:val="left"/>
      <w:pPr>
        <w:ind w:left="720" w:hanging="360"/>
      </w:pPr>
      <w:rPr>
        <w:rFonts w:eastAsiaTheme="minorHAnsi" w:hint="default"/>
        <w:sz w:val="24"/>
      </w:rPr>
    </w:lvl>
    <w:lvl w:ilvl="1" w:tplc="041D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02E49B5"/>
    <w:multiLevelType w:val="hybridMultilevel"/>
    <w:tmpl w:val="1E0AEC10"/>
    <w:lvl w:ilvl="0" w:tplc="45F080C2">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FE97CF5"/>
    <w:multiLevelType w:val="hybridMultilevel"/>
    <w:tmpl w:val="ED187B18"/>
    <w:lvl w:ilvl="0" w:tplc="B26093CE">
      <w:start w:val="1"/>
      <w:numFmt w:val="decimal"/>
      <w:lvlText w:val="%1."/>
      <w:lvlJc w:val="left"/>
      <w:pPr>
        <w:ind w:left="720" w:hanging="360"/>
      </w:pPr>
      <w:rPr>
        <w:rFonts w:eastAsiaTheme="minorHAnsi" w:hint="default"/>
        <w:sz w:val="24"/>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738517AC"/>
    <w:multiLevelType w:val="hybridMultilevel"/>
    <w:tmpl w:val="E29C2AA4"/>
    <w:lvl w:ilvl="0" w:tplc="172EB254">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93E1917"/>
    <w:multiLevelType w:val="hybridMultilevel"/>
    <w:tmpl w:val="66A426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22694125">
    <w:abstractNumId w:val="11"/>
  </w:num>
  <w:num w:numId="2" w16cid:durableId="1530676677">
    <w:abstractNumId w:val="13"/>
  </w:num>
  <w:num w:numId="3" w16cid:durableId="468591996">
    <w:abstractNumId w:val="8"/>
  </w:num>
  <w:num w:numId="4" w16cid:durableId="54477532">
    <w:abstractNumId w:val="3"/>
  </w:num>
  <w:num w:numId="5" w16cid:durableId="1954556259">
    <w:abstractNumId w:val="2"/>
  </w:num>
  <w:num w:numId="6" w16cid:durableId="1182427117">
    <w:abstractNumId w:val="1"/>
  </w:num>
  <w:num w:numId="7" w16cid:durableId="1027483035">
    <w:abstractNumId w:val="0"/>
  </w:num>
  <w:num w:numId="8" w16cid:durableId="306472066">
    <w:abstractNumId w:val="9"/>
  </w:num>
  <w:num w:numId="9" w16cid:durableId="680742501">
    <w:abstractNumId w:val="7"/>
  </w:num>
  <w:num w:numId="10" w16cid:durableId="1569339606">
    <w:abstractNumId w:val="6"/>
  </w:num>
  <w:num w:numId="11" w16cid:durableId="646520576">
    <w:abstractNumId w:val="5"/>
  </w:num>
  <w:num w:numId="12" w16cid:durableId="208302612">
    <w:abstractNumId w:val="4"/>
  </w:num>
  <w:num w:numId="13" w16cid:durableId="1063791271">
    <w:abstractNumId w:val="14"/>
  </w:num>
  <w:num w:numId="14" w16cid:durableId="1396708745">
    <w:abstractNumId w:val="12"/>
  </w:num>
  <w:num w:numId="15" w16cid:durableId="19684657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9B4B61"/>
    <w:rsid w:val="00002480"/>
    <w:rsid w:val="0000657A"/>
    <w:rsid w:val="000133A0"/>
    <w:rsid w:val="0006683D"/>
    <w:rsid w:val="00072407"/>
    <w:rsid w:val="000A2488"/>
    <w:rsid w:val="000C347B"/>
    <w:rsid w:val="000C68BA"/>
    <w:rsid w:val="000F057E"/>
    <w:rsid w:val="000F2B85"/>
    <w:rsid w:val="000F4292"/>
    <w:rsid w:val="000F4CDA"/>
    <w:rsid w:val="00105F42"/>
    <w:rsid w:val="0011061F"/>
    <w:rsid w:val="0011381D"/>
    <w:rsid w:val="001335C3"/>
    <w:rsid w:val="00142FEF"/>
    <w:rsid w:val="00160545"/>
    <w:rsid w:val="00173F0C"/>
    <w:rsid w:val="0018786B"/>
    <w:rsid w:val="0019088B"/>
    <w:rsid w:val="001914D5"/>
    <w:rsid w:val="001C2218"/>
    <w:rsid w:val="001C5B53"/>
    <w:rsid w:val="00233F03"/>
    <w:rsid w:val="00235F2C"/>
    <w:rsid w:val="00241F59"/>
    <w:rsid w:val="00250159"/>
    <w:rsid w:val="00257F49"/>
    <w:rsid w:val="00277238"/>
    <w:rsid w:val="002A47BC"/>
    <w:rsid w:val="002B69BD"/>
    <w:rsid w:val="00313A30"/>
    <w:rsid w:val="003164EC"/>
    <w:rsid w:val="0032758B"/>
    <w:rsid w:val="00350FEF"/>
    <w:rsid w:val="00372CB4"/>
    <w:rsid w:val="003776F2"/>
    <w:rsid w:val="00383F09"/>
    <w:rsid w:val="0039437C"/>
    <w:rsid w:val="003A6BFE"/>
    <w:rsid w:val="003C28EE"/>
    <w:rsid w:val="003C434D"/>
    <w:rsid w:val="003D123B"/>
    <w:rsid w:val="003E103E"/>
    <w:rsid w:val="003E397D"/>
    <w:rsid w:val="003F4BBF"/>
    <w:rsid w:val="00411D38"/>
    <w:rsid w:val="00414E79"/>
    <w:rsid w:val="00425408"/>
    <w:rsid w:val="00440D30"/>
    <w:rsid w:val="00473C11"/>
    <w:rsid w:val="00487FF7"/>
    <w:rsid w:val="004A0750"/>
    <w:rsid w:val="004A12F5"/>
    <w:rsid w:val="004A5252"/>
    <w:rsid w:val="004A6FDA"/>
    <w:rsid w:val="004A76BB"/>
    <w:rsid w:val="004B287C"/>
    <w:rsid w:val="004C12DE"/>
    <w:rsid w:val="004C78B0"/>
    <w:rsid w:val="004D1BB7"/>
    <w:rsid w:val="004D4FC4"/>
    <w:rsid w:val="004D6CB4"/>
    <w:rsid w:val="00521790"/>
    <w:rsid w:val="00523A04"/>
    <w:rsid w:val="005729A0"/>
    <w:rsid w:val="005938D3"/>
    <w:rsid w:val="00597ACB"/>
    <w:rsid w:val="005A2E04"/>
    <w:rsid w:val="005B5ED9"/>
    <w:rsid w:val="005C50EF"/>
    <w:rsid w:val="005D6022"/>
    <w:rsid w:val="005E6622"/>
    <w:rsid w:val="0064052F"/>
    <w:rsid w:val="00671229"/>
    <w:rsid w:val="006764CC"/>
    <w:rsid w:val="00682A80"/>
    <w:rsid w:val="00690A7F"/>
    <w:rsid w:val="006E1FB6"/>
    <w:rsid w:val="006E76B3"/>
    <w:rsid w:val="006F4366"/>
    <w:rsid w:val="007143A6"/>
    <w:rsid w:val="00715444"/>
    <w:rsid w:val="00720B05"/>
    <w:rsid w:val="007213E3"/>
    <w:rsid w:val="00766929"/>
    <w:rsid w:val="00770200"/>
    <w:rsid w:val="00777C4F"/>
    <w:rsid w:val="00791EC8"/>
    <w:rsid w:val="007E1E30"/>
    <w:rsid w:val="007F2F04"/>
    <w:rsid w:val="00817FEE"/>
    <w:rsid w:val="00831E91"/>
    <w:rsid w:val="008461BE"/>
    <w:rsid w:val="00853309"/>
    <w:rsid w:val="008760F6"/>
    <w:rsid w:val="008968CF"/>
    <w:rsid w:val="008C3249"/>
    <w:rsid w:val="008F0C46"/>
    <w:rsid w:val="0092146A"/>
    <w:rsid w:val="009433F3"/>
    <w:rsid w:val="00985ACB"/>
    <w:rsid w:val="009B4B61"/>
    <w:rsid w:val="009D4D5C"/>
    <w:rsid w:val="009D71D5"/>
    <w:rsid w:val="009E5BFF"/>
    <w:rsid w:val="009F45BF"/>
    <w:rsid w:val="009F714E"/>
    <w:rsid w:val="00A074B5"/>
    <w:rsid w:val="00A124E5"/>
    <w:rsid w:val="00A15302"/>
    <w:rsid w:val="00A345C1"/>
    <w:rsid w:val="00A47AD9"/>
    <w:rsid w:val="00A8112E"/>
    <w:rsid w:val="00AA0284"/>
    <w:rsid w:val="00AB42A3"/>
    <w:rsid w:val="00AC550F"/>
    <w:rsid w:val="00AE5147"/>
    <w:rsid w:val="00AE5F41"/>
    <w:rsid w:val="00B26686"/>
    <w:rsid w:val="00B456FF"/>
    <w:rsid w:val="00B47F74"/>
    <w:rsid w:val="00B63E0E"/>
    <w:rsid w:val="00B90AC4"/>
    <w:rsid w:val="00BA1320"/>
    <w:rsid w:val="00BA2A39"/>
    <w:rsid w:val="00BA757B"/>
    <w:rsid w:val="00BD0663"/>
    <w:rsid w:val="00BD3C76"/>
    <w:rsid w:val="00BD4BE8"/>
    <w:rsid w:val="00BD5922"/>
    <w:rsid w:val="00BE7E2E"/>
    <w:rsid w:val="00BF282B"/>
    <w:rsid w:val="00C0363D"/>
    <w:rsid w:val="00C212DB"/>
    <w:rsid w:val="00C40EA8"/>
    <w:rsid w:val="00C63479"/>
    <w:rsid w:val="00C6564E"/>
    <w:rsid w:val="00C73F93"/>
    <w:rsid w:val="00C747E4"/>
    <w:rsid w:val="00C85A21"/>
    <w:rsid w:val="00C92305"/>
    <w:rsid w:val="00C96D16"/>
    <w:rsid w:val="00CB2470"/>
    <w:rsid w:val="00CD557D"/>
    <w:rsid w:val="00D07F27"/>
    <w:rsid w:val="00D216FC"/>
    <w:rsid w:val="00D21D96"/>
    <w:rsid w:val="00D22966"/>
    <w:rsid w:val="00D35995"/>
    <w:rsid w:val="00D92A78"/>
    <w:rsid w:val="00DA2BC3"/>
    <w:rsid w:val="00DC59E4"/>
    <w:rsid w:val="00DF152D"/>
    <w:rsid w:val="00DF58CC"/>
    <w:rsid w:val="00E03838"/>
    <w:rsid w:val="00E064EA"/>
    <w:rsid w:val="00E11731"/>
    <w:rsid w:val="00E64FAF"/>
    <w:rsid w:val="00E94CCB"/>
    <w:rsid w:val="00EC7271"/>
    <w:rsid w:val="00ED1DE4"/>
    <w:rsid w:val="00EE472A"/>
    <w:rsid w:val="00EE505F"/>
    <w:rsid w:val="00EE7ADC"/>
    <w:rsid w:val="00EF388D"/>
    <w:rsid w:val="00F3590E"/>
    <w:rsid w:val="00F4006D"/>
    <w:rsid w:val="00F4117C"/>
    <w:rsid w:val="00F572C3"/>
    <w:rsid w:val="00F57801"/>
    <w:rsid w:val="00F66187"/>
    <w:rsid w:val="00F66A82"/>
    <w:rsid w:val="00F97F4B"/>
    <w:rsid w:val="00FA0781"/>
    <w:rsid w:val="00FB3384"/>
    <w:rsid w:val="00FE51C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E9F9C6B"/>
  <w15:docId w15:val="{5D57C447-0F05-4485-8965-6F9D5F67B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2A3"/>
    <w:pPr>
      <w:spacing w:after="160" w:line="276" w:lineRule="auto"/>
    </w:pPr>
    <w:rPr>
      <w:sz w:val="22"/>
    </w:rPr>
  </w:style>
  <w:style w:type="paragraph" w:styleId="Rubrik1">
    <w:name w:val="heading 1"/>
    <w:basedOn w:val="Normal"/>
    <w:next w:val="Normal"/>
    <w:link w:val="Rubrik1Char"/>
    <w:uiPriority w:val="9"/>
    <w:qFormat/>
    <w:rsid w:val="004D1BB7"/>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4D1BB7"/>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4D1BB7"/>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4D1BB7"/>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D1BB7"/>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4D1BB7"/>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4D1BB7"/>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4D1BB7"/>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777C4F"/>
    <w:pPr>
      <w:spacing w:after="0" w:line="240" w:lineRule="auto"/>
      <w:contextualSpacing/>
    </w:pPr>
    <w:rPr>
      <w:rFonts w:asciiTheme="majorHAnsi" w:eastAsiaTheme="majorEastAsia" w:hAnsiTheme="majorHAnsi" w:cstheme="majorBidi"/>
      <w:b/>
      <w:spacing w:val="-10"/>
      <w:sz w:val="60"/>
      <w:szCs w:val="56"/>
    </w:rPr>
  </w:style>
  <w:style w:type="character" w:customStyle="1" w:styleId="RubrikChar">
    <w:name w:val="Rubrik Char"/>
    <w:basedOn w:val="Standardstycketeckensnitt"/>
    <w:link w:val="Rubrik"/>
    <w:uiPriority w:val="10"/>
    <w:semiHidden/>
    <w:rsid w:val="004A12F5"/>
    <w:rPr>
      <w:rFonts w:asciiTheme="majorHAnsi" w:eastAsiaTheme="majorEastAsia" w:hAnsiTheme="majorHAnsi" w:cstheme="majorBidi"/>
      <w:b/>
      <w:spacing w:val="-10"/>
      <w:sz w:val="60"/>
      <w:szCs w:val="56"/>
    </w:rPr>
  </w:style>
  <w:style w:type="paragraph" w:styleId="Underrubrik">
    <w:name w:val="Subtitle"/>
    <w:basedOn w:val="Normal"/>
    <w:next w:val="Normal"/>
    <w:link w:val="UnderrubrikChar"/>
    <w:uiPriority w:val="11"/>
    <w:semiHidden/>
    <w:qFormat/>
    <w:rsid w:val="006E76B3"/>
    <w:pPr>
      <w:numPr>
        <w:ilvl w:val="1"/>
      </w:numPr>
      <w:spacing w:before="120" w:after="0" w:line="240" w:lineRule="auto"/>
    </w:pPr>
    <w:rPr>
      <w:rFonts w:asciiTheme="majorHAnsi" w:hAnsiTheme="majorHAnsi"/>
      <w:sz w:val="40"/>
    </w:rPr>
  </w:style>
  <w:style w:type="character" w:customStyle="1" w:styleId="UnderrubrikChar">
    <w:name w:val="Underrubrik Char"/>
    <w:basedOn w:val="Standardstycketeckensnitt"/>
    <w:link w:val="Underrubrik"/>
    <w:uiPriority w:val="11"/>
    <w:semiHidden/>
    <w:rsid w:val="004A12F5"/>
    <w:rPr>
      <w:rFonts w:asciiTheme="majorHAnsi" w:hAnsiTheme="majorHAnsi"/>
      <w:sz w:val="40"/>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link w:val="IngetavstndChar"/>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5938D3"/>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val="0"/>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64052F"/>
    <w:rPr>
      <w:color w:val="auto"/>
      <w:bdr w:val="none" w:sz="0" w:space="0" w:color="auto"/>
      <w:shd w:val="clear" w:color="auto" w:fill="FFCD37" w:themeFill="background2"/>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BA2A39"/>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customStyle="1" w:styleId="IngetavstndChar">
    <w:name w:val="Inget avstånd Char"/>
    <w:basedOn w:val="Standardstycketeckensnitt"/>
    <w:link w:val="Ingetavstnd"/>
    <w:uiPriority w:val="1"/>
    <w:rsid w:val="004C12DE"/>
  </w:style>
  <w:style w:type="paragraph" w:styleId="Innehll1">
    <w:name w:val="toc 1"/>
    <w:basedOn w:val="Normal"/>
    <w:next w:val="Normal"/>
    <w:autoRedefine/>
    <w:uiPriority w:val="39"/>
    <w:unhideWhenUsed/>
    <w:rsid w:val="00B26686"/>
    <w:pPr>
      <w:spacing w:after="100"/>
    </w:pPr>
    <w:rPr>
      <w:rFonts w:asciiTheme="majorHAnsi" w:hAnsiTheme="majorHAnsi"/>
      <w:b/>
    </w:rPr>
  </w:style>
  <w:style w:type="paragraph" w:styleId="Liststycke">
    <w:name w:val="List Paragraph"/>
    <w:basedOn w:val="Normal"/>
    <w:uiPriority w:val="34"/>
    <w:qFormat/>
    <w:rsid w:val="00C92305"/>
    <w:pPr>
      <w:ind w:left="720"/>
      <w:contextualSpacing/>
    </w:pPr>
  </w:style>
  <w:style w:type="paragraph" w:styleId="Innehll2">
    <w:name w:val="toc 2"/>
    <w:basedOn w:val="Normal"/>
    <w:next w:val="Normal"/>
    <w:autoRedefine/>
    <w:uiPriority w:val="39"/>
    <w:unhideWhenUsed/>
    <w:rsid w:val="00B26686"/>
    <w:pPr>
      <w:spacing w:after="100"/>
      <w:ind w:left="220"/>
    </w:pPr>
    <w:rPr>
      <w:rFonts w:asciiTheme="majorHAnsi" w:hAnsiTheme="majorHAnsi"/>
    </w:rPr>
  </w:style>
  <w:style w:type="paragraph" w:styleId="Innehll3">
    <w:name w:val="toc 3"/>
    <w:basedOn w:val="Normal"/>
    <w:next w:val="Normal"/>
    <w:autoRedefine/>
    <w:uiPriority w:val="39"/>
    <w:unhideWhenUsed/>
    <w:rsid w:val="00B26686"/>
    <w:pPr>
      <w:spacing w:after="100"/>
      <w:ind w:left="440"/>
    </w:pPr>
    <w:rPr>
      <w:rFonts w:asciiTheme="majorHAnsi" w:hAnsiTheme="majorHAnsi"/>
    </w:rPr>
  </w:style>
  <w:style w:type="paragraph" w:customStyle="1" w:styleId="Dokumentinformation">
    <w:name w:val="Dokumentinformation"/>
    <w:basedOn w:val="Normal"/>
    <w:qFormat/>
    <w:rsid w:val="003776F2"/>
    <w:pPr>
      <w:spacing w:after="0" w:line="240" w:lineRule="auto"/>
    </w:pPr>
    <w:rPr>
      <w:rFonts w:asciiTheme="majorHAnsi" w:hAnsiTheme="majorHAnsi" w:cstheme="majorHAnsi"/>
      <w:sz w:val="16"/>
      <w:szCs w:val="16"/>
    </w:rPr>
  </w:style>
  <w:style w:type="table" w:customStyle="1" w:styleId="Sidfotgrundmall">
    <w:name w:val="Sidfot grundmall"/>
    <w:basedOn w:val="Normaltabell"/>
    <w:uiPriority w:val="99"/>
    <w:rsid w:val="009F45BF"/>
    <w:pPr>
      <w:spacing w:after="0"/>
    </w:pPr>
    <w:rPr>
      <w:rFonts w:asciiTheme="majorHAnsi" w:hAnsiTheme="majorHAnsi"/>
    </w:rPr>
    <w:tblPr/>
  </w:style>
  <w:style w:type="paragraph" w:customStyle="1" w:styleId="Mellanrubrik">
    <w:name w:val="Mellanrubrik"/>
    <w:basedOn w:val="Normal"/>
    <w:uiPriority w:val="12"/>
    <w:qFormat/>
    <w:rsid w:val="004A12F5"/>
    <w:pPr>
      <w:spacing w:before="360" w:after="120"/>
    </w:pPr>
    <w:rPr>
      <w:rFonts w:asciiTheme="majorHAnsi" w:hAnsiTheme="majorHAnsi" w:cstheme="maj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59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6A46E250744502965EAE55D8DF73CB"/>
        <w:category>
          <w:name w:val="Allmänt"/>
          <w:gallery w:val="placeholder"/>
        </w:category>
        <w:types>
          <w:type w:val="bbPlcHdr"/>
        </w:types>
        <w:behaviors>
          <w:behavior w:val="content"/>
        </w:behaviors>
        <w:guid w:val="{6F4D78A1-0927-4F99-B957-A180660B10F4}"/>
      </w:docPartPr>
      <w:docPartBody>
        <w:p w:rsidR="003A0960" w:rsidRDefault="001B7738" w:rsidP="001B7738">
          <w:pPr>
            <w:pStyle w:val="1F6A46E250744502965EAE55D8DF73CB4"/>
          </w:pPr>
          <w:r w:rsidRPr="00B26686">
            <w:rPr>
              <w:rStyle w:val="Platshllartext"/>
              <w:rFonts w:cstheme="majorHAnsi"/>
              <w:sz w:val="17"/>
              <w:szCs w:val="17"/>
            </w:rPr>
            <w:t>[</w:t>
          </w:r>
          <w:r>
            <w:rPr>
              <w:rStyle w:val="Platshllartext"/>
              <w:rFonts w:cstheme="majorHAnsi"/>
              <w:sz w:val="17"/>
              <w:szCs w:val="17"/>
            </w:rPr>
            <w:t>Förvatlnings/bolags anvisning för …</w:t>
          </w:r>
          <w:r w:rsidRPr="00B26686">
            <w:rPr>
              <w:rStyle w:val="Platshllartext"/>
              <w:rFonts w:cstheme="majorHAnsi"/>
              <w:sz w:val="17"/>
              <w:szCs w:val="17"/>
            </w:rPr>
            <w:t>]</w:t>
          </w:r>
        </w:p>
      </w:docPartBody>
    </w:docPart>
    <w:docPart>
      <w:docPartPr>
        <w:name w:val="26119692FD1E4A06AC4F2DD3776F5F71"/>
        <w:category>
          <w:name w:val="Allmänt"/>
          <w:gallery w:val="placeholder"/>
        </w:category>
        <w:types>
          <w:type w:val="bbPlcHdr"/>
        </w:types>
        <w:behaviors>
          <w:behavior w:val="content"/>
        </w:behaviors>
        <w:guid w:val="{3A29D6CC-EB2D-4090-A199-A2828B18F984}"/>
      </w:docPartPr>
      <w:docPartBody>
        <w:p w:rsidR="00DA3BD3" w:rsidRDefault="001B7738" w:rsidP="001B7738">
          <w:pPr>
            <w:pStyle w:val="26119692FD1E4A06AC4F2DD3776F5F712"/>
          </w:pPr>
          <w:r w:rsidRPr="00B26686">
            <w:rPr>
              <w:rStyle w:val="Platshllartext"/>
              <w:rFonts w:cstheme="majorHAnsi"/>
              <w:sz w:val="17"/>
              <w:szCs w:val="17"/>
            </w:rPr>
            <w:t>[</w:t>
          </w:r>
          <w:r>
            <w:rPr>
              <w:rStyle w:val="Platshllartext"/>
              <w:rFonts w:cstheme="majorHAnsi"/>
              <w:sz w:val="17"/>
              <w:szCs w:val="17"/>
            </w:rPr>
            <w:t>Förvatlnings/bolags anvisning för …</w:t>
          </w:r>
          <w:r w:rsidRPr="00B26686">
            <w:rPr>
              <w:rStyle w:val="Platshllartext"/>
              <w:rFonts w:cstheme="majorHAnsi"/>
              <w:sz w:val="17"/>
              <w:szCs w:val="17"/>
            </w:rPr>
            <w:t>]</w:t>
          </w:r>
        </w:p>
      </w:docPartBody>
    </w:docPart>
    <w:docPart>
      <w:docPartPr>
        <w:name w:val="AC2C3D486E8547BBB1D24D105384EAC5"/>
        <w:category>
          <w:name w:val="Allmänt"/>
          <w:gallery w:val="placeholder"/>
        </w:category>
        <w:types>
          <w:type w:val="bbPlcHdr"/>
        </w:types>
        <w:behaviors>
          <w:behavior w:val="content"/>
        </w:behaviors>
        <w:guid w:val="{39E2E992-31B4-43D0-982F-783FDDB35F5B}"/>
      </w:docPartPr>
      <w:docPartBody>
        <w:p w:rsidR="00655F09" w:rsidRDefault="001B7738" w:rsidP="001B7738">
          <w:pPr>
            <w:pStyle w:val="AC2C3D486E8547BBB1D24D105384EAC5"/>
          </w:pPr>
          <w:r>
            <w:rPr>
              <w:rStyle w:val="Platshllartext"/>
            </w:rPr>
            <w:t>[Förvaltnings/bolags anvisning för …]</w:t>
          </w:r>
        </w:p>
      </w:docPartBody>
    </w:docPart>
    <w:docPart>
      <w:docPartPr>
        <w:name w:val="360BA585E81C433A8F4D577A423DAAC0"/>
        <w:category>
          <w:name w:val="Allmänt"/>
          <w:gallery w:val="placeholder"/>
        </w:category>
        <w:types>
          <w:type w:val="bbPlcHdr"/>
        </w:types>
        <w:behaviors>
          <w:behavior w:val="content"/>
        </w:behaviors>
        <w:guid w:val="{60021BF0-8E5B-40A3-9855-9195D38193D7}"/>
      </w:docPartPr>
      <w:docPartBody>
        <w:p w:rsidR="00BC2730" w:rsidRDefault="00655F09" w:rsidP="00655F09">
          <w:pPr>
            <w:pStyle w:val="360BA585E81C433A8F4D577A423DAAC0"/>
          </w:pPr>
          <w:r w:rsidRPr="009F45BF">
            <w:rPr>
              <w:rStyle w:val="Platshllartext"/>
              <w:bCs/>
            </w:rPr>
            <w:t>[Förvaltnings/bolags anvisning för …]</w:t>
          </w:r>
        </w:p>
      </w:docPartBody>
    </w:docPart>
    <w:docPart>
      <w:docPartPr>
        <w:name w:val="1756F20E7B884F9EBF2687D5B9F68007"/>
        <w:category>
          <w:name w:val="Allmänt"/>
          <w:gallery w:val="placeholder"/>
        </w:category>
        <w:types>
          <w:type w:val="bbPlcHdr"/>
        </w:types>
        <w:behaviors>
          <w:behavior w:val="content"/>
        </w:behaviors>
        <w:guid w:val="{0A11C182-A5FC-4C11-8CE4-F22D8C277952}"/>
      </w:docPartPr>
      <w:docPartBody>
        <w:p w:rsidR="00BC2730" w:rsidRDefault="00655F09" w:rsidP="00655F09">
          <w:pPr>
            <w:pStyle w:val="1756F20E7B884F9EBF2687D5B9F68007"/>
          </w:pPr>
          <w:r w:rsidRPr="00031F7D">
            <w:rPr>
              <w:rStyle w:val="Platshllartext"/>
              <w:rFonts w:asciiTheme="majorHAnsi" w:hAnsiTheme="majorHAnsi" w:cstheme="majorHAnsi"/>
              <w:sz w:val="18"/>
              <w:szCs w:val="18"/>
            </w:rPr>
            <w:t>[</w:t>
          </w:r>
          <w:r>
            <w:rPr>
              <w:rStyle w:val="Platshllartext"/>
              <w:rFonts w:asciiTheme="majorHAnsi" w:hAnsiTheme="majorHAnsi" w:cstheme="majorHAnsi"/>
              <w:sz w:val="18"/>
              <w:szCs w:val="18"/>
            </w:rPr>
            <w:t>Förvaltnings/bolags anvisning</w:t>
          </w:r>
          <w:r w:rsidRPr="00031F7D">
            <w:rPr>
              <w:rStyle w:val="Platshllartext"/>
              <w:rFonts w:asciiTheme="majorHAnsi" w:hAnsiTheme="majorHAnsi" w:cstheme="majorHAnsi"/>
              <w:sz w:val="18"/>
              <w:szCs w:val="18"/>
            </w:rPr>
            <w:t xml:space="preserve"> för …]</w:t>
          </w:r>
        </w:p>
      </w:docPartBody>
    </w:docPart>
    <w:docPart>
      <w:docPartPr>
        <w:name w:val="97ECBB59149F467AB10E571809E4B9D9"/>
        <w:category>
          <w:name w:val="Allmänt"/>
          <w:gallery w:val="placeholder"/>
        </w:category>
        <w:types>
          <w:type w:val="bbPlcHdr"/>
        </w:types>
        <w:behaviors>
          <w:behavior w:val="content"/>
        </w:behaviors>
        <w:guid w:val="{A466F49F-0FE5-4E1A-96D0-1FED338A5DAC}"/>
      </w:docPartPr>
      <w:docPartBody>
        <w:p w:rsidR="00BC2730" w:rsidRDefault="00655F09" w:rsidP="00655F09">
          <w:pPr>
            <w:pStyle w:val="97ECBB59149F467AB10E571809E4B9D9"/>
          </w:pPr>
          <w:r w:rsidRPr="00031F7D">
            <w:rPr>
              <w:rStyle w:val="Platshllartext"/>
              <w:rFonts w:asciiTheme="majorHAnsi" w:hAnsiTheme="majorHAnsi" w:cstheme="majorHAnsi"/>
              <w:sz w:val="18"/>
              <w:szCs w:val="18"/>
            </w:rPr>
            <w:t>[Nämnd/styrelse/befattning]</w:t>
          </w:r>
        </w:p>
      </w:docPartBody>
    </w:docPart>
    <w:docPart>
      <w:docPartPr>
        <w:name w:val="CCABC49C3DFC43FE8CD7FA1CC4774D07"/>
        <w:category>
          <w:name w:val="Allmänt"/>
          <w:gallery w:val="placeholder"/>
        </w:category>
        <w:types>
          <w:type w:val="bbPlcHdr"/>
        </w:types>
        <w:behaviors>
          <w:behavior w:val="content"/>
        </w:behaviors>
        <w:guid w:val="{A653D81B-63F3-4EB7-B1A1-83FDD08B1751}"/>
      </w:docPartPr>
      <w:docPartBody>
        <w:p w:rsidR="00BC2730" w:rsidRDefault="00655F09" w:rsidP="00655F09">
          <w:pPr>
            <w:pStyle w:val="CCABC49C3DFC43FE8CD7FA1CC4774D07"/>
          </w:pPr>
          <w:r w:rsidRPr="00031F7D">
            <w:rPr>
              <w:rStyle w:val="Platshllartext"/>
              <w:rFonts w:asciiTheme="majorHAnsi" w:hAnsiTheme="majorHAnsi" w:cstheme="majorHAnsi"/>
              <w:sz w:val="18"/>
              <w:szCs w:val="18"/>
            </w:rPr>
            <w:t>[Text]</w:t>
          </w:r>
        </w:p>
      </w:docPartBody>
    </w:docPart>
    <w:docPart>
      <w:docPartPr>
        <w:name w:val="30ECE02F86D84D939304BB2E4ACB1A10"/>
        <w:category>
          <w:name w:val="Allmänt"/>
          <w:gallery w:val="placeholder"/>
        </w:category>
        <w:types>
          <w:type w:val="bbPlcHdr"/>
        </w:types>
        <w:behaviors>
          <w:behavior w:val="content"/>
        </w:behaviors>
        <w:guid w:val="{4684AA6C-4AB5-46D4-ADB7-1896575D0F70}"/>
      </w:docPartPr>
      <w:docPartBody>
        <w:p w:rsidR="00BC2730" w:rsidRDefault="00655F09" w:rsidP="00655F09">
          <w:pPr>
            <w:pStyle w:val="30ECE02F86D84D939304BB2E4ACB1A10"/>
          </w:pPr>
          <w:r w:rsidRPr="00031F7D">
            <w:rPr>
              <w:rStyle w:val="Platshllartext"/>
              <w:rFonts w:asciiTheme="majorHAnsi" w:hAnsiTheme="majorHAnsi" w:cstheme="majorHAnsi"/>
              <w:sz w:val="18"/>
              <w:szCs w:val="18"/>
            </w:rPr>
            <w:t>[Nummer]</w:t>
          </w:r>
        </w:p>
      </w:docPartBody>
    </w:docPart>
    <w:docPart>
      <w:docPartPr>
        <w:name w:val="178629D7A801494CBC4217C2824D73FE"/>
        <w:category>
          <w:name w:val="Allmänt"/>
          <w:gallery w:val="placeholder"/>
        </w:category>
        <w:types>
          <w:type w:val="bbPlcHdr"/>
        </w:types>
        <w:behaviors>
          <w:behavior w:val="content"/>
        </w:behaviors>
        <w:guid w:val="{748410B5-5CBD-4F2E-AE30-AD0EB33BEBF8}"/>
      </w:docPartPr>
      <w:docPartBody>
        <w:p w:rsidR="00BC2730" w:rsidRDefault="00655F09" w:rsidP="00655F09">
          <w:pPr>
            <w:pStyle w:val="178629D7A801494CBC4217C2824D73FE"/>
          </w:pPr>
          <w:r w:rsidRPr="00031F7D">
            <w:rPr>
              <w:rStyle w:val="Platshllartext"/>
              <w:rFonts w:asciiTheme="majorHAnsi" w:hAnsiTheme="majorHAnsi" w:cstheme="majorHAnsi"/>
              <w:sz w:val="18"/>
              <w:szCs w:val="18"/>
            </w:rPr>
            <w:t>[Text]</w:t>
          </w:r>
        </w:p>
      </w:docPartBody>
    </w:docPart>
    <w:docPart>
      <w:docPartPr>
        <w:name w:val="164B09DAC0514138B1B6F61591C9D2CD"/>
        <w:category>
          <w:name w:val="Allmänt"/>
          <w:gallery w:val="placeholder"/>
        </w:category>
        <w:types>
          <w:type w:val="bbPlcHdr"/>
        </w:types>
        <w:behaviors>
          <w:behavior w:val="content"/>
        </w:behaviors>
        <w:guid w:val="{D4B64007-B5C0-44A5-8D81-18E6BE0C732A}"/>
      </w:docPartPr>
      <w:docPartBody>
        <w:p w:rsidR="00BC2730" w:rsidRDefault="00655F09" w:rsidP="00655F09">
          <w:pPr>
            <w:pStyle w:val="164B09DAC0514138B1B6F61591C9D2CD"/>
          </w:pPr>
          <w:r w:rsidRPr="00031F7D">
            <w:rPr>
              <w:rStyle w:val="Platshllartext"/>
              <w:rFonts w:asciiTheme="majorHAnsi" w:hAnsiTheme="majorHAnsi" w:cstheme="majorHAnsi"/>
              <w:sz w:val="18"/>
              <w:szCs w:val="18"/>
            </w:rPr>
            <w:t>[Dokumentsort]</w:t>
          </w:r>
        </w:p>
      </w:docPartBody>
    </w:docPart>
    <w:docPart>
      <w:docPartPr>
        <w:name w:val="504BE41B255C464C81E394FCB822B2AD"/>
        <w:category>
          <w:name w:val="Allmänt"/>
          <w:gallery w:val="placeholder"/>
        </w:category>
        <w:types>
          <w:type w:val="bbPlcHdr"/>
        </w:types>
        <w:behaviors>
          <w:behavior w:val="content"/>
        </w:behaviors>
        <w:guid w:val="{BF9ED387-5400-4AA2-B40F-39518AC380D0}"/>
      </w:docPartPr>
      <w:docPartBody>
        <w:p w:rsidR="00BC2730" w:rsidRDefault="00655F09" w:rsidP="00655F09">
          <w:pPr>
            <w:pStyle w:val="504BE41B255C464C81E394FCB822B2AD"/>
          </w:pPr>
          <w:r w:rsidRPr="00031F7D">
            <w:rPr>
              <w:rStyle w:val="Platshllartext"/>
              <w:rFonts w:asciiTheme="majorHAnsi" w:hAnsiTheme="majorHAnsi" w:cstheme="majorHAnsi"/>
              <w:sz w:val="18"/>
              <w:szCs w:val="18"/>
            </w:rPr>
            <w:t>[Giltighetstid]</w:t>
          </w:r>
        </w:p>
      </w:docPartBody>
    </w:docPart>
    <w:docPart>
      <w:docPartPr>
        <w:name w:val="BFAF05F9C83540B0948E3046F88CD76E"/>
        <w:category>
          <w:name w:val="Allmänt"/>
          <w:gallery w:val="placeholder"/>
        </w:category>
        <w:types>
          <w:type w:val="bbPlcHdr"/>
        </w:types>
        <w:behaviors>
          <w:behavior w:val="content"/>
        </w:behaviors>
        <w:guid w:val="{FAE1954E-EE4B-4890-AF35-4A1864144CEC}"/>
      </w:docPartPr>
      <w:docPartBody>
        <w:p w:rsidR="00BC2730" w:rsidRDefault="00655F09" w:rsidP="00655F09">
          <w:pPr>
            <w:pStyle w:val="BFAF05F9C83540B0948E3046F88CD76E"/>
          </w:pPr>
          <w:r w:rsidRPr="00031F7D">
            <w:rPr>
              <w:rStyle w:val="Platshllartext"/>
              <w:rFonts w:asciiTheme="majorHAnsi" w:hAnsiTheme="majorHAnsi" w:cstheme="majorHAnsi"/>
              <w:sz w:val="18"/>
              <w:szCs w:val="18"/>
            </w:rPr>
            <w:t>[Datum]</w:t>
          </w:r>
        </w:p>
      </w:docPartBody>
    </w:docPart>
    <w:docPart>
      <w:docPartPr>
        <w:name w:val="4043377575D34EC7833157DCE17DD56E"/>
        <w:category>
          <w:name w:val="Allmänt"/>
          <w:gallery w:val="placeholder"/>
        </w:category>
        <w:types>
          <w:type w:val="bbPlcHdr"/>
        </w:types>
        <w:behaviors>
          <w:behavior w:val="content"/>
        </w:behaviors>
        <w:guid w:val="{BA6EA401-53B5-423A-AF5A-5A893940118A}"/>
      </w:docPartPr>
      <w:docPartBody>
        <w:p w:rsidR="00BC2730" w:rsidRDefault="00655F09" w:rsidP="00655F09">
          <w:pPr>
            <w:pStyle w:val="4043377575D34EC7833157DCE17DD56E"/>
          </w:pPr>
          <w:r w:rsidRPr="00031F7D">
            <w:rPr>
              <w:rStyle w:val="Platshllartext"/>
              <w:rFonts w:asciiTheme="majorHAnsi" w:hAnsiTheme="majorHAnsi" w:cstheme="majorHAnsi"/>
              <w:sz w:val="18"/>
              <w:szCs w:val="18"/>
            </w:rPr>
            <w:t>[Funktion]</w:t>
          </w:r>
        </w:p>
      </w:docPartBody>
    </w:docPart>
    <w:docPart>
      <w:docPartPr>
        <w:name w:val="4D14F997E829446BA8E9A92E07E1A2C6"/>
        <w:category>
          <w:name w:val="Allmänt"/>
          <w:gallery w:val="placeholder"/>
        </w:category>
        <w:types>
          <w:type w:val="bbPlcHdr"/>
        </w:types>
        <w:behaviors>
          <w:behavior w:val="content"/>
        </w:behaviors>
        <w:guid w:val="{FA4BDB8D-73E8-45BB-BE9E-066A1A074179}"/>
      </w:docPartPr>
      <w:docPartBody>
        <w:p w:rsidR="00BC2730" w:rsidRDefault="00655F09" w:rsidP="00655F09">
          <w:pPr>
            <w:pStyle w:val="4D14F997E829446BA8E9A92E07E1A2C6"/>
          </w:pPr>
          <w:r w:rsidRPr="00031F7D">
            <w:rPr>
              <w:rStyle w:val="Platshllartext"/>
              <w:rFonts w:asciiTheme="majorHAnsi" w:hAnsiTheme="majorHAnsi" w:cstheme="majorHAnsi"/>
              <w:sz w:val="18"/>
              <w:szCs w:val="18"/>
            </w:rPr>
            <w:t>[Bilagor]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F51"/>
    <w:rsid w:val="0000657A"/>
    <w:rsid w:val="0006683D"/>
    <w:rsid w:val="001B7738"/>
    <w:rsid w:val="00233F03"/>
    <w:rsid w:val="0032758B"/>
    <w:rsid w:val="003A0960"/>
    <w:rsid w:val="00472DFC"/>
    <w:rsid w:val="005B6F51"/>
    <w:rsid w:val="00655F09"/>
    <w:rsid w:val="008968CF"/>
    <w:rsid w:val="00BC2730"/>
    <w:rsid w:val="00DA3BD3"/>
    <w:rsid w:val="00E94C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72DFC"/>
    <w:rPr>
      <w:color w:val="595959" w:themeColor="text1" w:themeTint="A6"/>
    </w:rPr>
  </w:style>
  <w:style w:type="paragraph" w:customStyle="1" w:styleId="AC2C3D486E8547BBB1D24D105384EAC5">
    <w:name w:val="AC2C3D486E8547BBB1D24D105384EAC5"/>
    <w:rsid w:val="001B7738"/>
    <w:pPr>
      <w:keepNext/>
      <w:keepLines/>
      <w:spacing w:before="500" w:line="240" w:lineRule="auto"/>
      <w:outlineLvl w:val="0"/>
    </w:pPr>
    <w:rPr>
      <w:rFonts w:asciiTheme="majorHAnsi" w:eastAsiaTheme="majorEastAsia" w:hAnsiTheme="majorHAnsi" w:cstheme="majorBidi"/>
      <w:b/>
      <w:color w:val="0D0D0D" w:themeColor="text1" w:themeTint="F2"/>
      <w:sz w:val="50"/>
      <w:szCs w:val="32"/>
      <w:lang w:eastAsia="en-US"/>
    </w:rPr>
  </w:style>
  <w:style w:type="paragraph" w:customStyle="1" w:styleId="1F6A46E250744502965EAE55D8DF73CB4">
    <w:name w:val="1F6A46E250744502965EAE55D8DF73CB4"/>
    <w:rsid w:val="001B7738"/>
    <w:pPr>
      <w:tabs>
        <w:tab w:val="center" w:pos="4513"/>
        <w:tab w:val="right" w:pos="9026"/>
      </w:tabs>
      <w:spacing w:after="0" w:line="240" w:lineRule="auto"/>
    </w:pPr>
    <w:rPr>
      <w:rFonts w:asciiTheme="majorHAnsi" w:hAnsiTheme="majorHAnsi"/>
      <w:sz w:val="18"/>
      <w:szCs w:val="24"/>
      <w:lang w:eastAsia="en-US"/>
    </w:rPr>
  </w:style>
  <w:style w:type="paragraph" w:customStyle="1" w:styleId="26119692FD1E4A06AC4F2DD3776F5F712">
    <w:name w:val="26119692FD1E4A06AC4F2DD3776F5F712"/>
    <w:rsid w:val="001B7738"/>
    <w:pPr>
      <w:tabs>
        <w:tab w:val="center" w:pos="4513"/>
        <w:tab w:val="right" w:pos="9026"/>
      </w:tabs>
      <w:spacing w:after="0" w:line="240" w:lineRule="auto"/>
    </w:pPr>
    <w:rPr>
      <w:rFonts w:asciiTheme="majorHAnsi" w:hAnsiTheme="majorHAnsi"/>
      <w:sz w:val="18"/>
      <w:szCs w:val="24"/>
      <w:lang w:eastAsia="en-US"/>
    </w:rPr>
  </w:style>
  <w:style w:type="paragraph" w:customStyle="1" w:styleId="360BA585E81C433A8F4D577A423DAAC0">
    <w:name w:val="360BA585E81C433A8F4D577A423DAAC0"/>
    <w:rsid w:val="00655F09"/>
  </w:style>
  <w:style w:type="paragraph" w:customStyle="1" w:styleId="1756F20E7B884F9EBF2687D5B9F68007">
    <w:name w:val="1756F20E7B884F9EBF2687D5B9F68007"/>
    <w:rsid w:val="00655F09"/>
  </w:style>
  <w:style w:type="paragraph" w:customStyle="1" w:styleId="97ECBB59149F467AB10E571809E4B9D9">
    <w:name w:val="97ECBB59149F467AB10E571809E4B9D9"/>
    <w:rsid w:val="00655F09"/>
  </w:style>
  <w:style w:type="paragraph" w:customStyle="1" w:styleId="CCABC49C3DFC43FE8CD7FA1CC4774D07">
    <w:name w:val="CCABC49C3DFC43FE8CD7FA1CC4774D07"/>
    <w:rsid w:val="00655F09"/>
  </w:style>
  <w:style w:type="paragraph" w:customStyle="1" w:styleId="30ECE02F86D84D939304BB2E4ACB1A10">
    <w:name w:val="30ECE02F86D84D939304BB2E4ACB1A10"/>
    <w:rsid w:val="00655F09"/>
  </w:style>
  <w:style w:type="paragraph" w:customStyle="1" w:styleId="178629D7A801494CBC4217C2824D73FE">
    <w:name w:val="178629D7A801494CBC4217C2824D73FE"/>
    <w:rsid w:val="00655F09"/>
  </w:style>
  <w:style w:type="paragraph" w:customStyle="1" w:styleId="164B09DAC0514138B1B6F61591C9D2CD">
    <w:name w:val="164B09DAC0514138B1B6F61591C9D2CD"/>
    <w:rsid w:val="00655F09"/>
  </w:style>
  <w:style w:type="paragraph" w:customStyle="1" w:styleId="504BE41B255C464C81E394FCB822B2AD">
    <w:name w:val="504BE41B255C464C81E394FCB822B2AD"/>
    <w:rsid w:val="00655F09"/>
  </w:style>
  <w:style w:type="paragraph" w:customStyle="1" w:styleId="BFAF05F9C83540B0948E3046F88CD76E">
    <w:name w:val="BFAF05F9C83540B0948E3046F88CD76E"/>
    <w:rsid w:val="00655F09"/>
  </w:style>
  <w:style w:type="paragraph" w:customStyle="1" w:styleId="4043377575D34EC7833157DCE17DD56E">
    <w:name w:val="4043377575D34EC7833157DCE17DD56E"/>
    <w:rsid w:val="00655F09"/>
  </w:style>
  <w:style w:type="paragraph" w:customStyle="1" w:styleId="4D14F997E829446BA8E9A92E07E1A2C6">
    <w:name w:val="4D14F997E829446BA8E9A92E07E1A2C6"/>
    <w:rsid w:val="00655F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976"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5F152B6-6BC3-4426-8485-530F3044FB70}">
  <we:reference id="2168fe81-07f3-4041-831f-380a3af458b5" version="1.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094C2-62B4-44BA-8C7F-2C93370B6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1312</Words>
  <Characters>6955</Characters>
  <Application>Microsoft Office Word</Application>
  <DocSecurity>0</DocSecurity>
  <Lines>57</Lines>
  <Paragraphs>16</Paragraphs>
  <ScaleCrop>false</ScaleCrop>
  <HeadingPairs>
    <vt:vector size="2" baseType="variant">
      <vt:variant>
        <vt:lpstr>Rubrik</vt:lpstr>
      </vt:variant>
      <vt:variant>
        <vt:i4>1</vt:i4>
      </vt:variant>
    </vt:vector>
  </HeadingPairs>
  <TitlesOfParts>
    <vt:vector size="1" baseType="lpstr">
      <vt:lpstr>Förvaltningen för funktionsstöds anvisning för stadigvarande förflyttning vid misskötsamhet</vt:lpstr>
    </vt:vector>
  </TitlesOfParts>
  <Company/>
  <LinksUpToDate>false</LinksUpToDate>
  <CharactersWithSpaces>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Förvaltningen för funktionsstöds anvisning för stadigvarande förflyttning vid misskötsamhet</dc:title>
  <dc:subject/>
  <dc:creator>pernilla.eriksson@funktionsstod.goteborg.se</dc:creator>
  <cp:keywords/>
  <dc:description/>
  <cp:lastModifiedBy>Michaela Olausson</cp:lastModifiedBy>
  <cp:revision>4</cp:revision>
  <cp:lastPrinted>2017-01-05T15:29:00Z</cp:lastPrinted>
  <dcterms:created xsi:type="dcterms:W3CDTF">2026-05-18T11:58:00Z</dcterms:created>
  <dcterms:modified xsi:type="dcterms:W3CDTF">2026-05-18T12:03:00Z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SaveText">
    <vt:lpwstr>Spara till Notes</vt:lpwstr>
  </property>
  <property fmtid="{D5CDD505-2E9C-101B-9397-08002B2CF9AE}" pid="3" name="SW_SaveCloseOfficeText">
    <vt:lpwstr>Spara och Stäng Officedokument</vt:lpwstr>
  </property>
  <property fmtid="{D5CDD505-2E9C-101B-9397-08002B2CF9AE}" pid="4" name="SW_SaveCloseText">
    <vt:lpwstr>Spara och Stäng Notes dokument</vt:lpwstr>
  </property>
  <property fmtid="{D5CDD505-2E9C-101B-9397-08002B2CF9AE}" pid="5" name="SW_DocUNID">
    <vt:lpwstr>28B83466E753F99BC1258DFB0041C3EA</vt:lpwstr>
  </property>
  <property fmtid="{D5CDD505-2E9C-101B-9397-08002B2CF9AE}" pid="6" name="SW_DocHWND">
    <vt:r8>4394126</vt:r8>
  </property>
  <property fmtid="{D5CDD505-2E9C-101B-9397-08002B2CF9AE}" pid="7" name="SW_IntOfficeMacros">
    <vt:lpwstr>Enabled</vt:lpwstr>
  </property>
  <property fmtid="{D5CDD505-2E9C-101B-9397-08002B2CF9AE}" pid="8" name="SW_CustomTitle">
    <vt:lpwstr>SWING Integrator 5 Document</vt:lpwstr>
  </property>
  <property fmtid="{D5CDD505-2E9C-101B-9397-08002B2CF9AE}" pid="9" name="SW_DialogTitle">
    <vt:lpwstr>SWING Integrator för Notes och Office</vt:lpwstr>
  </property>
  <property fmtid="{D5CDD505-2E9C-101B-9397-08002B2CF9AE}" pid="10" name="SW_PromptText">
    <vt:lpwstr>Vill du spara?</vt:lpwstr>
  </property>
  <property fmtid="{D5CDD505-2E9C-101B-9397-08002B2CF9AE}" pid="11" name="SW_NewDocument">
    <vt:lpwstr/>
  </property>
  <property fmtid="{D5CDD505-2E9C-101B-9397-08002B2CF9AE}" pid="12" name="SW_TemplateServer">
    <vt:lpwstr/>
  </property>
  <property fmtid="{D5CDD505-2E9C-101B-9397-08002B2CF9AE}" pid="13" name="SW_TemplateDB">
    <vt:lpwstr/>
  </property>
  <property fmtid="{D5CDD505-2E9C-101B-9397-08002B2CF9AE}" pid="14" name="SW_NotesContext">
    <vt:lpwstr/>
  </property>
  <property fmtid="{D5CDD505-2E9C-101B-9397-08002B2CF9AE}" pid="15" name="SW_DocumentServer">
    <vt:lpwstr>CN=Websrv4/OU=Webservice/O=Göteborgs Kommun</vt:lpwstr>
  </property>
  <property fmtid="{D5CDD505-2E9C-101B-9397-08002B2CF9AE}" pid="16" name="SW_DocumentDB">
    <vt:lpwstr>prod\Funktionsstod\LIS\Verksamhetshandbok\Verksamh.nsf</vt:lpwstr>
  </property>
  <property fmtid="{D5CDD505-2E9C-101B-9397-08002B2CF9AE}" pid="17" name="SW_ShowContentLibMenus">
    <vt:bool>false</vt:bool>
  </property>
  <property fmtid="{D5CDD505-2E9C-101B-9397-08002B2CF9AE}" pid="18"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19" name="SW_VisibleVBAMacroMenuItems">
    <vt:r8>127</vt:r8>
  </property>
  <property fmtid="{D5CDD505-2E9C-101B-9397-08002B2CF9AE}" pid="20" name="SW_EnabledVBAMacroMenuItems">
    <vt:r8>7</vt:r8>
  </property>
  <property fmtid="{D5CDD505-2E9C-101B-9397-08002B2CF9AE}" pid="21" name="SW_AddinName">
    <vt:lpwstr>SWINGINTEGRATOR.5.29.000.DOT</vt:lpwstr>
  </property>
</Properties>
</file>